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14BDD" w14:textId="0A1A212D" w:rsidR="000009FB" w:rsidRPr="00FB4DB3" w:rsidRDefault="000009FB" w:rsidP="00FB4DB3">
      <w:pPr>
        <w:spacing w:after="120"/>
        <w:rPr>
          <w:rFonts w:ascii="Arial" w:eastAsia="Calibri" w:hAnsi="Arial" w:cs="Times New Roman"/>
          <w:b/>
          <w:noProof/>
          <w:lang w:val="ru-RU"/>
        </w:rPr>
      </w:pPr>
      <w:r w:rsidRPr="000009FB">
        <w:rPr>
          <w:rFonts w:ascii="Arial" w:eastAsia="Calibri" w:hAnsi="Arial" w:cs="Times New Roman"/>
          <w:lang w:val="ru-RU"/>
        </w:rPr>
        <w:tab/>
      </w:r>
      <w:r w:rsidR="003319DE" w:rsidRPr="003319DE">
        <w:rPr>
          <w:rFonts w:ascii="Arial" w:eastAsia="Calibri" w:hAnsi="Arial" w:cs="Arial"/>
          <w:noProof/>
          <w:sz w:val="28"/>
          <w:szCs w:val="28"/>
        </w:rPr>
        <w:drawing>
          <wp:inline distT="0" distB="0" distL="0" distR="0" wp14:anchorId="27776649" wp14:editId="2A9BB512">
            <wp:extent cx="2011680" cy="100138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1049" cy="1045867"/>
                    </a:xfrm>
                    <a:prstGeom prst="rect">
                      <a:avLst/>
                    </a:prstGeom>
                    <a:noFill/>
                  </pic:spPr>
                </pic:pic>
              </a:graphicData>
            </a:graphic>
          </wp:inline>
        </w:drawing>
      </w:r>
      <w:r w:rsidRPr="000009FB">
        <w:rPr>
          <w:rFonts w:ascii="Arial" w:eastAsia="Calibri" w:hAnsi="Arial" w:cs="Times New Roman"/>
          <w:lang w:val="ru-RU"/>
        </w:rPr>
        <w:tab/>
      </w:r>
    </w:p>
    <w:p w14:paraId="127824B2" w14:textId="77777777" w:rsidR="000009FB" w:rsidRPr="001F4903" w:rsidRDefault="00A55C65" w:rsidP="002D68F3">
      <w:pPr>
        <w:spacing w:before="240"/>
        <w:jc w:val="center"/>
        <w:rPr>
          <w:rFonts w:ascii="Arial" w:eastAsia="Calibri" w:hAnsi="Arial" w:cs="Arial"/>
          <w:b/>
          <w:sz w:val="28"/>
          <w:szCs w:val="28"/>
          <w:lang w:val="ru-RU"/>
        </w:rPr>
      </w:pPr>
      <w:r w:rsidRPr="001F4903">
        <w:rPr>
          <w:rFonts w:ascii="Arial" w:eastAsia="Calibri" w:hAnsi="Arial" w:cs="Arial"/>
          <w:b/>
          <w:sz w:val="28"/>
          <w:szCs w:val="28"/>
          <w:lang w:val="ru-RU"/>
        </w:rPr>
        <w:t>СПЕЦИФИКАЦИЈА УСЛУГА</w:t>
      </w:r>
    </w:p>
    <w:p w14:paraId="2624781D" w14:textId="77777777" w:rsidR="000009FB" w:rsidRPr="001F4903" w:rsidRDefault="00A55C65" w:rsidP="000009FB">
      <w:pPr>
        <w:spacing w:after="120"/>
        <w:rPr>
          <w:rFonts w:ascii="Arial" w:eastAsia="Calibri" w:hAnsi="Arial" w:cs="Arial"/>
          <w:b/>
          <w:noProof/>
          <w:lang w:val="sr-Cyrl-RS"/>
        </w:rPr>
      </w:pPr>
      <w:r w:rsidRPr="001F4903">
        <w:rPr>
          <w:rFonts w:ascii="Arial" w:eastAsia="Calibri" w:hAnsi="Arial" w:cs="Arial"/>
          <w:b/>
          <w:noProof/>
          <w:lang w:val="sr-Cyrl-RS"/>
        </w:rPr>
        <w:t>Закључен између страна:</w:t>
      </w:r>
    </w:p>
    <w:p w14:paraId="6020B3E5" w14:textId="12E6DBD8" w:rsidR="00A55C65" w:rsidRPr="001F4903" w:rsidRDefault="00425CB6" w:rsidP="00A55C65">
      <w:pPr>
        <w:pStyle w:val="ListParagraph"/>
        <w:numPr>
          <w:ilvl w:val="0"/>
          <w:numId w:val="4"/>
        </w:numPr>
        <w:spacing w:after="120"/>
        <w:rPr>
          <w:rFonts w:cs="Arial"/>
          <w:bCs/>
          <w:noProof/>
          <w:lang w:val="sr-Cyrl-RS"/>
        </w:rPr>
      </w:pPr>
      <w:r w:rsidRPr="001F4903">
        <w:rPr>
          <w:rFonts w:cs="Arial"/>
          <w:b/>
          <w:noProof/>
          <w:lang w:val="sr-Latn-RS"/>
        </w:rPr>
        <w:t>Gazprom energoholding Serbia d.o.o.</w:t>
      </w:r>
      <w:r w:rsidR="00A55C65" w:rsidRPr="001F4903">
        <w:rPr>
          <w:rFonts w:cs="Arial"/>
          <w:b/>
          <w:noProof/>
          <w:lang w:val="sr-Cyrl-RS"/>
        </w:rPr>
        <w:t xml:space="preserve">, </w:t>
      </w:r>
      <w:r w:rsidR="00A55C65" w:rsidRPr="001F4903">
        <w:rPr>
          <w:rFonts w:cs="Arial"/>
          <w:bCs/>
          <w:noProof/>
          <w:lang w:val="sr-Cyrl-RS"/>
        </w:rPr>
        <w:t xml:space="preserve">ул. </w:t>
      </w:r>
      <w:r w:rsidRPr="001F4903">
        <w:rPr>
          <w:rFonts w:cs="Arial"/>
          <w:bCs/>
          <w:noProof/>
          <w:lang w:val="sr-Cyrl-RS"/>
        </w:rPr>
        <w:t>Народног фронта 12, 21000 Нови Сад</w:t>
      </w:r>
      <w:r w:rsidR="00A55C65" w:rsidRPr="001F4903">
        <w:rPr>
          <w:rFonts w:cs="Arial"/>
          <w:bCs/>
          <w:noProof/>
          <w:lang w:val="sr-Cyrl-RS"/>
        </w:rPr>
        <w:t xml:space="preserve">, МБ: </w:t>
      </w:r>
      <w:r w:rsidRPr="001F4903">
        <w:rPr>
          <w:rFonts w:cs="Arial"/>
          <w:bCs/>
          <w:noProof/>
          <w:lang w:val="sr-Cyrl-RS"/>
        </w:rPr>
        <w:t>21123781</w:t>
      </w:r>
      <w:r w:rsidR="00A55C65" w:rsidRPr="001F4903">
        <w:rPr>
          <w:rFonts w:cs="Arial"/>
          <w:bCs/>
          <w:noProof/>
          <w:lang w:val="sr-Cyrl-RS"/>
        </w:rPr>
        <w:t xml:space="preserve">, ПИБ: </w:t>
      </w:r>
      <w:r w:rsidRPr="001F4903">
        <w:rPr>
          <w:rFonts w:cs="Arial"/>
          <w:bCs/>
          <w:noProof/>
          <w:lang w:val="sr-Cyrl-RS"/>
        </w:rPr>
        <w:t>109081213</w:t>
      </w:r>
      <w:r w:rsidR="00A55C65" w:rsidRPr="001F4903">
        <w:rPr>
          <w:rFonts w:cs="Arial"/>
          <w:bCs/>
          <w:noProof/>
          <w:lang w:val="sr-Cyrl-RS"/>
        </w:rPr>
        <w:t xml:space="preserve">, кога заступа директор </w:t>
      </w:r>
      <w:r w:rsidRPr="001F4903">
        <w:rPr>
          <w:rFonts w:cs="Arial"/>
          <w:bCs/>
          <w:noProof/>
          <w:lang w:val="sr-Cyrl-RS"/>
        </w:rPr>
        <w:t>Павел Сергејев</w:t>
      </w:r>
      <w:r w:rsidR="00A55C65" w:rsidRPr="001F4903">
        <w:rPr>
          <w:rFonts w:cs="Arial"/>
          <w:bCs/>
          <w:noProof/>
          <w:lang w:val="sr-Cyrl-RS"/>
        </w:rPr>
        <w:t xml:space="preserve"> (у даљем тексту: Наручилац),</w:t>
      </w:r>
    </w:p>
    <w:p w14:paraId="61A23D58" w14:textId="77777777" w:rsidR="00A55C65" w:rsidRPr="001F4903" w:rsidRDefault="00A55C65" w:rsidP="00A55C65">
      <w:pPr>
        <w:pStyle w:val="ListParagraph"/>
        <w:spacing w:after="120"/>
        <w:rPr>
          <w:rFonts w:cs="Arial"/>
          <w:b/>
          <w:noProof/>
          <w:lang w:val="sr-Cyrl-RS"/>
        </w:rPr>
      </w:pPr>
    </w:p>
    <w:p w14:paraId="28183B0D" w14:textId="77777777" w:rsidR="00A55C65" w:rsidRPr="001F4903" w:rsidRDefault="00A55C65" w:rsidP="00A55C65">
      <w:pPr>
        <w:pStyle w:val="ListParagraph"/>
        <w:spacing w:after="120"/>
        <w:rPr>
          <w:rFonts w:cs="Arial"/>
          <w:b/>
          <w:noProof/>
          <w:lang w:val="sr-Cyrl-RS"/>
        </w:rPr>
      </w:pPr>
      <w:r w:rsidRPr="001F4903">
        <w:rPr>
          <w:rFonts w:cs="Arial"/>
          <w:b/>
          <w:noProof/>
          <w:lang w:val="sr-Cyrl-RS"/>
        </w:rPr>
        <w:t>и</w:t>
      </w:r>
    </w:p>
    <w:p w14:paraId="449E32A5" w14:textId="77777777" w:rsidR="00A55C65" w:rsidRPr="001F4903" w:rsidRDefault="00A55C65" w:rsidP="00A55C65">
      <w:pPr>
        <w:pStyle w:val="ListParagraph"/>
        <w:spacing w:after="120"/>
        <w:rPr>
          <w:rFonts w:cs="Arial"/>
          <w:b/>
          <w:noProof/>
          <w:lang w:val="sr-Cyrl-RS"/>
        </w:rPr>
      </w:pPr>
    </w:p>
    <w:p w14:paraId="0409C461" w14:textId="77777777" w:rsidR="00A55C65" w:rsidRPr="001F4903" w:rsidRDefault="00A55C65" w:rsidP="00A55C65">
      <w:pPr>
        <w:pStyle w:val="ListParagraph"/>
        <w:numPr>
          <w:ilvl w:val="0"/>
          <w:numId w:val="4"/>
        </w:numPr>
        <w:rPr>
          <w:rFonts w:cs="Arial"/>
          <w:bCs/>
          <w:noProof/>
          <w:lang w:val="sr-Cyrl-RS"/>
        </w:rPr>
      </w:pPr>
      <w:r w:rsidRPr="001F4903">
        <w:rPr>
          <w:rFonts w:cs="Arial"/>
          <w:bCs/>
          <w:noProof/>
          <w:lang w:val="sr-Cyrl-RS"/>
        </w:rPr>
        <w:t>(пословно име, „болдирати“ уноси се пословно име из АПР-а), (адреса и поштански број), МБ:_____________, ПИБ:_____________, кога заступа директор_________________ (у даљем тексту: Извршилац),</w:t>
      </w:r>
    </w:p>
    <w:p w14:paraId="05BF67F4" w14:textId="77777777" w:rsidR="00A55C65" w:rsidRPr="001F4903" w:rsidRDefault="00A55C65" w:rsidP="00A55C65">
      <w:pPr>
        <w:spacing w:after="120"/>
        <w:rPr>
          <w:rFonts w:ascii="Arial" w:hAnsi="Arial" w:cs="Arial"/>
          <w:b/>
          <w:noProof/>
          <w:lang w:val="sr-Cyrl-RS"/>
        </w:rPr>
      </w:pPr>
    </w:p>
    <w:p w14:paraId="1B039D49" w14:textId="77777777" w:rsidR="00A55C65" w:rsidRPr="001F4903" w:rsidRDefault="00A55C65" w:rsidP="00A55C65">
      <w:pPr>
        <w:spacing w:after="120"/>
        <w:rPr>
          <w:rFonts w:ascii="Arial" w:hAnsi="Arial" w:cs="Arial"/>
          <w:bCs/>
          <w:noProof/>
          <w:lang w:val="sr-Cyrl-RS"/>
        </w:rPr>
      </w:pPr>
      <w:r w:rsidRPr="001F4903">
        <w:rPr>
          <w:rFonts w:ascii="Arial" w:hAnsi="Arial" w:cs="Arial"/>
          <w:bCs/>
          <w:noProof/>
          <w:lang w:val="sr-Cyrl-RS"/>
        </w:rPr>
        <w:t>Уговорне стране овим прилогом који је саставни део Уговора прецизније у</w:t>
      </w:r>
      <w:r w:rsidR="00F65F1A" w:rsidRPr="001F4903">
        <w:rPr>
          <w:rFonts w:ascii="Arial" w:hAnsi="Arial" w:cs="Arial"/>
          <w:bCs/>
          <w:noProof/>
          <w:lang w:val="sr-Cyrl-RS"/>
        </w:rPr>
        <w:t xml:space="preserve">тврђују предмет Уговора, цену, рок, начин и место извршења услуге, као и међусобне одговорности и обавезе уговорних страна. </w:t>
      </w:r>
    </w:p>
    <w:p w14:paraId="7BEDBF73" w14:textId="2A834EFB" w:rsidR="00F65F1A" w:rsidRPr="001F4903" w:rsidRDefault="00F65F1A" w:rsidP="00F65F1A">
      <w:pPr>
        <w:spacing w:after="120"/>
        <w:rPr>
          <w:rFonts w:ascii="Arial" w:hAnsi="Arial" w:cs="Arial"/>
          <w:bCs/>
          <w:noProof/>
          <w:lang w:val="sr-Cyrl-RS"/>
        </w:rPr>
      </w:pPr>
      <w:r w:rsidRPr="001F4903">
        <w:rPr>
          <w:rFonts w:ascii="Arial" w:hAnsi="Arial" w:cs="Arial"/>
          <w:bCs/>
          <w:noProof/>
          <w:lang w:val="sr-Cyrl-RS"/>
        </w:rPr>
        <w:t>1. У складу са претходним ставом, уговорне стране констатују да је Извршилац дужан да за потребе Наручиоца изврши услуге по следећим ценама</w:t>
      </w:r>
    </w:p>
    <w:tbl>
      <w:tblPr>
        <w:tblW w:w="14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4863"/>
        <w:gridCol w:w="1869"/>
        <w:gridCol w:w="3296"/>
        <w:gridCol w:w="3085"/>
      </w:tblGrid>
      <w:tr w:rsidR="00DE789C" w:rsidRPr="001F4903" w14:paraId="41F347CC" w14:textId="77777777" w:rsidTr="00DE789C">
        <w:trPr>
          <w:cantSplit/>
          <w:trHeight w:val="1234"/>
        </w:trPr>
        <w:tc>
          <w:tcPr>
            <w:tcW w:w="952" w:type="dxa"/>
            <w:shd w:val="clear" w:color="auto" w:fill="F2F2F2"/>
            <w:vAlign w:val="center"/>
          </w:tcPr>
          <w:p w14:paraId="589CD593" w14:textId="4CB1C9C5" w:rsidR="00DE789C" w:rsidRPr="001F4903" w:rsidRDefault="00DE789C" w:rsidP="00425CB6">
            <w:pPr>
              <w:suppressAutoHyphens/>
              <w:spacing w:after="0" w:line="240" w:lineRule="auto"/>
              <w:jc w:val="center"/>
              <w:rPr>
                <w:rFonts w:ascii="Arial" w:eastAsiaTheme="minorEastAsia" w:hAnsi="Arial" w:cs="Arial"/>
                <w:b/>
                <w:lang w:val="sr-Cyrl-RS"/>
              </w:rPr>
            </w:pPr>
            <w:r w:rsidRPr="001F4903">
              <w:rPr>
                <w:rFonts w:ascii="Arial" w:eastAsiaTheme="minorEastAsia" w:hAnsi="Arial" w:cs="Arial"/>
                <w:b/>
                <w:lang w:val="sr-Cyrl-RS"/>
              </w:rPr>
              <w:t xml:space="preserve">Р. Б. </w:t>
            </w:r>
          </w:p>
        </w:tc>
        <w:tc>
          <w:tcPr>
            <w:tcW w:w="4863" w:type="dxa"/>
            <w:shd w:val="clear" w:color="auto" w:fill="F2F2F2"/>
            <w:vAlign w:val="center"/>
          </w:tcPr>
          <w:p w14:paraId="13BA477E" w14:textId="08A12E8B" w:rsidR="00DE789C" w:rsidRPr="001F4903" w:rsidRDefault="00DE789C" w:rsidP="00425CB6">
            <w:pPr>
              <w:suppressAutoHyphens/>
              <w:spacing w:after="0" w:line="240" w:lineRule="auto"/>
              <w:jc w:val="center"/>
              <w:rPr>
                <w:rFonts w:ascii="Arial" w:eastAsiaTheme="minorEastAsia" w:hAnsi="Arial" w:cs="Arial"/>
                <w:b/>
                <w:lang w:val="sr-Cyrl-RS"/>
              </w:rPr>
            </w:pPr>
            <w:r w:rsidRPr="001F4903">
              <w:rPr>
                <w:rFonts w:ascii="Arial" w:eastAsiaTheme="minorEastAsia" w:hAnsi="Arial" w:cs="Arial"/>
                <w:b/>
                <w:lang w:val="sr-Cyrl-RS"/>
              </w:rPr>
              <w:t>опис</w:t>
            </w:r>
          </w:p>
        </w:tc>
        <w:tc>
          <w:tcPr>
            <w:tcW w:w="1869" w:type="dxa"/>
            <w:shd w:val="clear" w:color="auto" w:fill="F2F2F2"/>
            <w:vAlign w:val="center"/>
          </w:tcPr>
          <w:p w14:paraId="6C556425" w14:textId="6AEC3104" w:rsidR="00DE789C" w:rsidRPr="001F4903" w:rsidRDefault="00DE789C" w:rsidP="00425CB6">
            <w:pPr>
              <w:suppressAutoHyphens/>
              <w:spacing w:after="0" w:line="240" w:lineRule="auto"/>
              <w:jc w:val="center"/>
              <w:rPr>
                <w:rFonts w:ascii="Arial" w:eastAsiaTheme="minorEastAsia" w:hAnsi="Arial" w:cs="Arial"/>
                <w:b/>
                <w:lang w:val="sr-Cyrl-RS"/>
              </w:rPr>
            </w:pPr>
            <w:r w:rsidRPr="001F4903">
              <w:rPr>
                <w:rFonts w:ascii="Arial" w:eastAsiaTheme="minorEastAsia" w:hAnsi="Arial" w:cs="Arial"/>
                <w:b/>
                <w:lang w:val="sr-Cyrl-RS"/>
              </w:rPr>
              <w:t>Број курсева (процена)</w:t>
            </w:r>
          </w:p>
        </w:tc>
        <w:tc>
          <w:tcPr>
            <w:tcW w:w="3296" w:type="dxa"/>
            <w:shd w:val="clear" w:color="auto" w:fill="F2F2F2"/>
            <w:vAlign w:val="center"/>
          </w:tcPr>
          <w:p w14:paraId="62F9E196" w14:textId="6E04B072" w:rsidR="00DE789C" w:rsidRPr="001F4903" w:rsidRDefault="00DE789C" w:rsidP="00425CB6">
            <w:pPr>
              <w:suppressAutoHyphens/>
              <w:spacing w:after="0" w:line="240" w:lineRule="auto"/>
              <w:jc w:val="center"/>
              <w:rPr>
                <w:rFonts w:ascii="Arial" w:eastAsiaTheme="minorEastAsia" w:hAnsi="Arial" w:cs="Arial"/>
                <w:b/>
              </w:rPr>
            </w:pPr>
            <w:r w:rsidRPr="001F4903">
              <w:rPr>
                <w:rFonts w:ascii="Arial" w:eastAsiaTheme="minorEastAsia" w:hAnsi="Arial" w:cs="Arial"/>
                <w:b/>
                <w:lang w:val="sr-Cyrl-RS"/>
              </w:rPr>
              <w:t>Јединична цена по курсу (ЕУР без ПДВ-а)</w:t>
            </w:r>
            <w:r w:rsidRPr="001F4903">
              <w:rPr>
                <w:rFonts w:ascii="Arial" w:eastAsiaTheme="minorEastAsia" w:hAnsi="Arial" w:cs="Arial"/>
                <w:b/>
              </w:rPr>
              <w:t xml:space="preserve"> </w:t>
            </w:r>
          </w:p>
        </w:tc>
        <w:tc>
          <w:tcPr>
            <w:tcW w:w="3085" w:type="dxa"/>
            <w:shd w:val="clear" w:color="auto" w:fill="F2F2F2"/>
            <w:vAlign w:val="center"/>
          </w:tcPr>
          <w:p w14:paraId="27502723" w14:textId="5CA2743F" w:rsidR="00DE789C" w:rsidRPr="001F4903" w:rsidRDefault="00DE789C" w:rsidP="00425CB6">
            <w:pPr>
              <w:suppressAutoHyphens/>
              <w:spacing w:after="0" w:line="240" w:lineRule="auto"/>
              <w:jc w:val="center"/>
              <w:rPr>
                <w:rFonts w:ascii="Arial" w:eastAsiaTheme="minorEastAsia" w:hAnsi="Arial" w:cs="Arial"/>
                <w:b/>
              </w:rPr>
            </w:pPr>
            <w:r w:rsidRPr="001F4903">
              <w:rPr>
                <w:rFonts w:ascii="Arial" w:eastAsiaTheme="minorEastAsia" w:hAnsi="Arial" w:cs="Arial"/>
                <w:b/>
                <w:lang w:val="sr-Cyrl-RS"/>
              </w:rPr>
              <w:t>Укупна цена по курсу у ЕУР без ПДВ-а</w:t>
            </w:r>
            <w:r w:rsidRPr="001F4903">
              <w:rPr>
                <w:rFonts w:ascii="Arial" w:eastAsiaTheme="minorEastAsia" w:hAnsi="Arial" w:cs="Arial"/>
                <w:b/>
              </w:rPr>
              <w:t xml:space="preserve"> </w:t>
            </w:r>
          </w:p>
        </w:tc>
      </w:tr>
      <w:tr w:rsidR="00DE789C" w:rsidRPr="001F4903" w14:paraId="14E98D76" w14:textId="77777777" w:rsidTr="00DE789C">
        <w:trPr>
          <w:cantSplit/>
          <w:trHeight w:val="513"/>
        </w:trPr>
        <w:tc>
          <w:tcPr>
            <w:tcW w:w="952" w:type="dxa"/>
            <w:vAlign w:val="center"/>
          </w:tcPr>
          <w:p w14:paraId="193782F7" w14:textId="77777777" w:rsidR="00DE789C" w:rsidRPr="001F4903" w:rsidRDefault="00DE789C" w:rsidP="00AF58B3">
            <w:pPr>
              <w:suppressAutoHyphens/>
              <w:spacing w:after="0" w:line="240" w:lineRule="auto"/>
              <w:ind w:right="-143"/>
              <w:jc w:val="center"/>
              <w:rPr>
                <w:rFonts w:ascii="Arial" w:eastAsiaTheme="minorEastAsia" w:hAnsi="Arial" w:cs="Arial"/>
                <w:b/>
                <w:lang w:val="sr-Latn-RS"/>
              </w:rPr>
            </w:pPr>
            <w:r w:rsidRPr="001F4903">
              <w:rPr>
                <w:rFonts w:ascii="Arial" w:eastAsiaTheme="minorEastAsia" w:hAnsi="Arial" w:cs="Arial"/>
                <w:b/>
                <w:lang w:val="sr-Latn-RS"/>
              </w:rPr>
              <w:t>1.</w:t>
            </w:r>
          </w:p>
        </w:tc>
        <w:tc>
          <w:tcPr>
            <w:tcW w:w="4863" w:type="dxa"/>
            <w:vAlign w:val="center"/>
          </w:tcPr>
          <w:p w14:paraId="01A7F123" w14:textId="53B074D3" w:rsidR="00DE789C" w:rsidRPr="001F4903" w:rsidRDefault="00DE789C" w:rsidP="00AF58B3">
            <w:pPr>
              <w:spacing w:after="0" w:line="240" w:lineRule="auto"/>
              <w:jc w:val="center"/>
              <w:rPr>
                <w:rFonts w:ascii="Arial" w:eastAsiaTheme="minorEastAsia" w:hAnsi="Arial" w:cs="Arial"/>
                <w:lang w:val="sr-Cyrl-RS"/>
              </w:rPr>
            </w:pPr>
            <w:r w:rsidRPr="001F4903">
              <w:rPr>
                <w:rFonts w:ascii="Arial" w:eastAsiaTheme="minorEastAsia" w:hAnsi="Arial" w:cs="Arial"/>
                <w:lang w:val="sr-Cyrl-RS"/>
              </w:rPr>
              <w:t>Индивидуални курс енглеског језика – почетни ниво</w:t>
            </w:r>
          </w:p>
        </w:tc>
        <w:tc>
          <w:tcPr>
            <w:tcW w:w="1869" w:type="dxa"/>
            <w:vAlign w:val="center"/>
          </w:tcPr>
          <w:p w14:paraId="22DA700F" w14:textId="7B61CAE5" w:rsidR="00DE789C" w:rsidRPr="001F4903" w:rsidRDefault="00DE789C" w:rsidP="00AF58B3">
            <w:pPr>
              <w:suppressAutoHyphens/>
              <w:spacing w:after="0" w:line="240" w:lineRule="auto"/>
              <w:ind w:right="-143"/>
              <w:jc w:val="center"/>
              <w:rPr>
                <w:rFonts w:ascii="Arial" w:eastAsiaTheme="minorEastAsia" w:hAnsi="Arial" w:cs="Arial"/>
                <w:lang w:val="sr-Cyrl-RS"/>
              </w:rPr>
            </w:pPr>
            <w:r w:rsidRPr="001F4903">
              <w:rPr>
                <w:rFonts w:ascii="Arial" w:eastAsiaTheme="minorEastAsia" w:hAnsi="Arial" w:cs="Arial"/>
                <w:lang w:val="sr-Cyrl-RS"/>
              </w:rPr>
              <w:t>3</w:t>
            </w:r>
          </w:p>
        </w:tc>
        <w:tc>
          <w:tcPr>
            <w:tcW w:w="3296" w:type="dxa"/>
            <w:vAlign w:val="center"/>
          </w:tcPr>
          <w:p w14:paraId="5A4914EF" w14:textId="77777777" w:rsidR="00DE789C" w:rsidRPr="001F4903" w:rsidRDefault="00DE789C" w:rsidP="00AF58B3">
            <w:pPr>
              <w:spacing w:after="0" w:line="240" w:lineRule="auto"/>
              <w:jc w:val="center"/>
              <w:rPr>
                <w:rFonts w:ascii="Arial" w:eastAsiaTheme="minorEastAsia" w:hAnsi="Arial" w:cs="Arial"/>
              </w:rPr>
            </w:pPr>
          </w:p>
        </w:tc>
        <w:tc>
          <w:tcPr>
            <w:tcW w:w="3085" w:type="dxa"/>
            <w:vAlign w:val="center"/>
          </w:tcPr>
          <w:p w14:paraId="40B4F2BF" w14:textId="77777777" w:rsidR="00DE789C" w:rsidRPr="001F4903" w:rsidRDefault="00DE789C" w:rsidP="00AF58B3">
            <w:pPr>
              <w:spacing w:after="0" w:line="240" w:lineRule="auto"/>
              <w:jc w:val="center"/>
              <w:rPr>
                <w:rFonts w:ascii="Arial" w:eastAsiaTheme="minorEastAsia" w:hAnsi="Arial" w:cs="Arial"/>
              </w:rPr>
            </w:pPr>
          </w:p>
        </w:tc>
      </w:tr>
      <w:tr w:rsidR="00DE789C" w:rsidRPr="001F4903" w14:paraId="2668F47C" w14:textId="77777777" w:rsidTr="00DE789C">
        <w:trPr>
          <w:cantSplit/>
          <w:trHeight w:val="535"/>
        </w:trPr>
        <w:tc>
          <w:tcPr>
            <w:tcW w:w="952" w:type="dxa"/>
            <w:vAlign w:val="center"/>
          </w:tcPr>
          <w:p w14:paraId="5EE49319" w14:textId="77777777" w:rsidR="00DE789C" w:rsidRPr="001F4903" w:rsidRDefault="00DE789C" w:rsidP="00AF58B3">
            <w:pPr>
              <w:suppressAutoHyphens/>
              <w:spacing w:after="0" w:line="240" w:lineRule="auto"/>
              <w:ind w:right="-143"/>
              <w:jc w:val="center"/>
              <w:rPr>
                <w:rFonts w:ascii="Arial" w:eastAsiaTheme="minorEastAsia" w:hAnsi="Arial" w:cs="Arial"/>
                <w:b/>
                <w:lang w:val="sr-Latn-RS"/>
              </w:rPr>
            </w:pPr>
            <w:r w:rsidRPr="001F4903">
              <w:rPr>
                <w:rFonts w:ascii="Arial" w:eastAsiaTheme="minorEastAsia" w:hAnsi="Arial" w:cs="Arial"/>
                <w:b/>
                <w:lang w:val="sr-Latn-RS"/>
              </w:rPr>
              <w:t>2.</w:t>
            </w:r>
          </w:p>
        </w:tc>
        <w:tc>
          <w:tcPr>
            <w:tcW w:w="4863" w:type="dxa"/>
            <w:vAlign w:val="center"/>
          </w:tcPr>
          <w:p w14:paraId="01EC1EDF" w14:textId="0211885B" w:rsidR="00DE789C" w:rsidRPr="001F4903" w:rsidRDefault="00DE789C" w:rsidP="00AF58B3">
            <w:pPr>
              <w:spacing w:after="0" w:line="240" w:lineRule="auto"/>
              <w:jc w:val="center"/>
              <w:rPr>
                <w:rFonts w:ascii="Arial" w:eastAsiaTheme="minorEastAsia" w:hAnsi="Arial" w:cs="Arial"/>
                <w:lang w:val="sr-Cyrl-RS"/>
              </w:rPr>
            </w:pPr>
            <w:r w:rsidRPr="001F4903">
              <w:rPr>
                <w:rFonts w:ascii="Arial" w:eastAsiaTheme="minorEastAsia" w:hAnsi="Arial" w:cs="Arial"/>
                <w:lang w:val="sr-Cyrl-RS"/>
              </w:rPr>
              <w:t>Индивидуални курс енглеског језика – средњи ниво</w:t>
            </w:r>
          </w:p>
        </w:tc>
        <w:tc>
          <w:tcPr>
            <w:tcW w:w="1869" w:type="dxa"/>
            <w:vAlign w:val="center"/>
          </w:tcPr>
          <w:p w14:paraId="5A68FCFE" w14:textId="71B1A5C1" w:rsidR="00DE789C" w:rsidRPr="001F4903" w:rsidRDefault="00DE789C" w:rsidP="00AF58B3">
            <w:pPr>
              <w:suppressAutoHyphens/>
              <w:spacing w:after="0" w:line="240" w:lineRule="auto"/>
              <w:ind w:right="-143"/>
              <w:jc w:val="center"/>
              <w:rPr>
                <w:rFonts w:ascii="Arial" w:eastAsiaTheme="minorEastAsia" w:hAnsi="Arial" w:cs="Arial"/>
                <w:lang w:val="sr-Cyrl-RS"/>
              </w:rPr>
            </w:pPr>
            <w:r w:rsidRPr="001F4903">
              <w:rPr>
                <w:rFonts w:ascii="Arial" w:eastAsiaTheme="minorEastAsia" w:hAnsi="Arial" w:cs="Arial"/>
                <w:lang w:val="sr-Cyrl-RS"/>
              </w:rPr>
              <w:t>5</w:t>
            </w:r>
          </w:p>
        </w:tc>
        <w:tc>
          <w:tcPr>
            <w:tcW w:w="3296" w:type="dxa"/>
            <w:vAlign w:val="center"/>
          </w:tcPr>
          <w:p w14:paraId="115B15F5" w14:textId="77777777" w:rsidR="00DE789C" w:rsidRPr="001F4903" w:rsidRDefault="00DE789C" w:rsidP="00AF58B3">
            <w:pPr>
              <w:spacing w:after="0" w:line="240" w:lineRule="auto"/>
              <w:jc w:val="center"/>
              <w:rPr>
                <w:rFonts w:ascii="Arial" w:eastAsiaTheme="minorEastAsia" w:hAnsi="Arial" w:cs="Arial"/>
              </w:rPr>
            </w:pPr>
          </w:p>
        </w:tc>
        <w:tc>
          <w:tcPr>
            <w:tcW w:w="3085" w:type="dxa"/>
            <w:vAlign w:val="center"/>
          </w:tcPr>
          <w:p w14:paraId="6E661E0F" w14:textId="77777777" w:rsidR="00DE789C" w:rsidRPr="001F4903" w:rsidRDefault="00DE789C" w:rsidP="00AF58B3">
            <w:pPr>
              <w:spacing w:after="0" w:line="240" w:lineRule="auto"/>
              <w:jc w:val="center"/>
              <w:rPr>
                <w:rFonts w:ascii="Arial" w:eastAsiaTheme="minorEastAsia" w:hAnsi="Arial" w:cs="Arial"/>
              </w:rPr>
            </w:pPr>
          </w:p>
        </w:tc>
      </w:tr>
      <w:tr w:rsidR="00DE789C" w:rsidRPr="001F4903" w14:paraId="29572E22" w14:textId="77777777" w:rsidTr="00DE789C">
        <w:trPr>
          <w:cantSplit/>
          <w:trHeight w:val="535"/>
        </w:trPr>
        <w:tc>
          <w:tcPr>
            <w:tcW w:w="952" w:type="dxa"/>
            <w:vAlign w:val="center"/>
          </w:tcPr>
          <w:p w14:paraId="49B622BF" w14:textId="3A9E6322" w:rsidR="00DE789C" w:rsidRPr="001F4903" w:rsidRDefault="00DE789C" w:rsidP="00AF58B3">
            <w:pPr>
              <w:suppressAutoHyphens/>
              <w:spacing w:after="0" w:line="240" w:lineRule="auto"/>
              <w:ind w:right="-143"/>
              <w:jc w:val="center"/>
              <w:rPr>
                <w:rFonts w:ascii="Arial" w:eastAsiaTheme="minorEastAsia" w:hAnsi="Arial" w:cs="Arial"/>
                <w:b/>
                <w:lang w:val="sr-Cyrl-RS"/>
              </w:rPr>
            </w:pPr>
            <w:r w:rsidRPr="001F4903">
              <w:rPr>
                <w:rFonts w:ascii="Arial" w:eastAsiaTheme="minorEastAsia" w:hAnsi="Arial" w:cs="Arial"/>
                <w:b/>
                <w:lang w:val="sr-Cyrl-RS"/>
              </w:rPr>
              <w:lastRenderedPageBreak/>
              <w:t>3.</w:t>
            </w:r>
          </w:p>
        </w:tc>
        <w:tc>
          <w:tcPr>
            <w:tcW w:w="4863" w:type="dxa"/>
            <w:vAlign w:val="center"/>
          </w:tcPr>
          <w:p w14:paraId="6B5FDCD0" w14:textId="5E4779D0" w:rsidR="00DE789C" w:rsidRPr="001F4903" w:rsidRDefault="00DE789C" w:rsidP="00AF58B3">
            <w:pPr>
              <w:spacing w:after="0" w:line="240" w:lineRule="auto"/>
              <w:jc w:val="center"/>
              <w:rPr>
                <w:rFonts w:ascii="Arial" w:eastAsiaTheme="minorEastAsia" w:hAnsi="Arial" w:cs="Arial"/>
                <w:lang w:val="sr-Cyrl-RS"/>
              </w:rPr>
            </w:pPr>
            <w:r w:rsidRPr="001F4903">
              <w:rPr>
                <w:rFonts w:ascii="Arial" w:eastAsiaTheme="minorEastAsia" w:hAnsi="Arial" w:cs="Arial"/>
                <w:lang w:val="sr-Cyrl-RS"/>
              </w:rPr>
              <w:t>Индивидуални курс енглеског језика – напредни ниво</w:t>
            </w:r>
          </w:p>
        </w:tc>
        <w:tc>
          <w:tcPr>
            <w:tcW w:w="1869" w:type="dxa"/>
            <w:vAlign w:val="center"/>
          </w:tcPr>
          <w:p w14:paraId="57A71930" w14:textId="77191406" w:rsidR="00DE789C" w:rsidRPr="001F4903" w:rsidRDefault="00DE789C" w:rsidP="00AF58B3">
            <w:pPr>
              <w:suppressAutoHyphens/>
              <w:spacing w:after="0" w:line="240" w:lineRule="auto"/>
              <w:ind w:right="-143"/>
              <w:jc w:val="center"/>
              <w:rPr>
                <w:rFonts w:ascii="Arial" w:eastAsiaTheme="minorEastAsia" w:hAnsi="Arial" w:cs="Arial"/>
                <w:lang w:val="sr-Cyrl-RS"/>
              </w:rPr>
            </w:pPr>
            <w:r w:rsidRPr="001F4903">
              <w:rPr>
                <w:rFonts w:ascii="Arial" w:eastAsiaTheme="minorEastAsia" w:hAnsi="Arial" w:cs="Arial"/>
                <w:lang w:val="sr-Cyrl-RS"/>
              </w:rPr>
              <w:t>3</w:t>
            </w:r>
          </w:p>
        </w:tc>
        <w:tc>
          <w:tcPr>
            <w:tcW w:w="3296" w:type="dxa"/>
            <w:vAlign w:val="center"/>
          </w:tcPr>
          <w:p w14:paraId="430D856E" w14:textId="77777777" w:rsidR="00DE789C" w:rsidRPr="001F4903" w:rsidRDefault="00DE789C" w:rsidP="00AF58B3">
            <w:pPr>
              <w:spacing w:after="0" w:line="240" w:lineRule="auto"/>
              <w:jc w:val="center"/>
              <w:rPr>
                <w:rFonts w:ascii="Arial" w:eastAsiaTheme="minorEastAsia" w:hAnsi="Arial" w:cs="Arial"/>
              </w:rPr>
            </w:pPr>
          </w:p>
        </w:tc>
        <w:tc>
          <w:tcPr>
            <w:tcW w:w="3085" w:type="dxa"/>
            <w:vAlign w:val="center"/>
          </w:tcPr>
          <w:p w14:paraId="78C49A0F" w14:textId="77777777" w:rsidR="00DE789C" w:rsidRPr="001F4903" w:rsidRDefault="00DE789C" w:rsidP="00AF58B3">
            <w:pPr>
              <w:spacing w:after="0" w:line="240" w:lineRule="auto"/>
              <w:jc w:val="center"/>
              <w:rPr>
                <w:rFonts w:ascii="Arial" w:eastAsiaTheme="minorEastAsia" w:hAnsi="Arial" w:cs="Arial"/>
              </w:rPr>
            </w:pPr>
          </w:p>
        </w:tc>
      </w:tr>
      <w:tr w:rsidR="00DE789C" w:rsidRPr="001F4903" w14:paraId="6872D847" w14:textId="77777777" w:rsidTr="00DE789C">
        <w:trPr>
          <w:cantSplit/>
          <w:trHeight w:val="535"/>
        </w:trPr>
        <w:tc>
          <w:tcPr>
            <w:tcW w:w="952" w:type="dxa"/>
            <w:vAlign w:val="center"/>
          </w:tcPr>
          <w:p w14:paraId="6B8C1119" w14:textId="215D7719" w:rsidR="00DE789C" w:rsidRPr="001F4903" w:rsidRDefault="00DE789C" w:rsidP="00DE789C">
            <w:pPr>
              <w:suppressAutoHyphens/>
              <w:spacing w:after="0" w:line="240" w:lineRule="auto"/>
              <w:ind w:right="-143"/>
              <w:jc w:val="center"/>
              <w:rPr>
                <w:rFonts w:ascii="Arial" w:eastAsiaTheme="minorEastAsia" w:hAnsi="Arial" w:cs="Arial"/>
                <w:b/>
                <w:lang w:val="sr-Cyrl-RS"/>
              </w:rPr>
            </w:pPr>
            <w:r w:rsidRPr="001F4903">
              <w:rPr>
                <w:rFonts w:ascii="Arial" w:eastAsiaTheme="minorEastAsia" w:hAnsi="Arial" w:cs="Arial"/>
                <w:b/>
                <w:lang w:val="sr-Cyrl-RS"/>
              </w:rPr>
              <w:t>4.</w:t>
            </w:r>
          </w:p>
        </w:tc>
        <w:tc>
          <w:tcPr>
            <w:tcW w:w="4863" w:type="dxa"/>
            <w:vAlign w:val="center"/>
          </w:tcPr>
          <w:p w14:paraId="7778CCD0" w14:textId="2557DCF8" w:rsidR="00DE789C" w:rsidRPr="001F4903" w:rsidRDefault="00DE789C" w:rsidP="00AF58B3">
            <w:pPr>
              <w:spacing w:after="0" w:line="240" w:lineRule="auto"/>
              <w:jc w:val="center"/>
              <w:rPr>
                <w:rFonts w:ascii="Arial" w:eastAsiaTheme="minorEastAsia" w:hAnsi="Arial" w:cs="Arial"/>
                <w:lang w:val="sr-Cyrl-RS"/>
              </w:rPr>
            </w:pPr>
            <w:r w:rsidRPr="001F4903">
              <w:rPr>
                <w:rFonts w:ascii="Arial" w:eastAsiaTheme="minorEastAsia" w:hAnsi="Arial" w:cs="Arial"/>
                <w:lang w:val="sr-Cyrl-RS"/>
              </w:rPr>
              <w:t>Групни курс енглеског језика – почетни ниво (максимално 3 полазника)</w:t>
            </w:r>
          </w:p>
        </w:tc>
        <w:tc>
          <w:tcPr>
            <w:tcW w:w="1869" w:type="dxa"/>
            <w:vAlign w:val="center"/>
          </w:tcPr>
          <w:p w14:paraId="70563495" w14:textId="36C4CE97" w:rsidR="00DE789C" w:rsidRPr="001F4903" w:rsidRDefault="00DE789C" w:rsidP="00AF58B3">
            <w:pPr>
              <w:suppressAutoHyphens/>
              <w:spacing w:after="0" w:line="240" w:lineRule="auto"/>
              <w:ind w:right="-143"/>
              <w:jc w:val="center"/>
              <w:rPr>
                <w:rFonts w:ascii="Arial" w:eastAsiaTheme="minorEastAsia" w:hAnsi="Arial" w:cs="Arial"/>
                <w:lang w:val="sr-Cyrl-RS"/>
              </w:rPr>
            </w:pPr>
            <w:r w:rsidRPr="001F4903">
              <w:rPr>
                <w:rFonts w:ascii="Arial" w:eastAsiaTheme="minorEastAsia" w:hAnsi="Arial" w:cs="Arial"/>
                <w:lang w:val="sr-Cyrl-RS"/>
              </w:rPr>
              <w:t>1</w:t>
            </w:r>
          </w:p>
        </w:tc>
        <w:tc>
          <w:tcPr>
            <w:tcW w:w="3296" w:type="dxa"/>
            <w:vAlign w:val="center"/>
          </w:tcPr>
          <w:p w14:paraId="362C1D0F" w14:textId="77777777" w:rsidR="00DE789C" w:rsidRPr="001F4903" w:rsidRDefault="00DE789C" w:rsidP="00AF58B3">
            <w:pPr>
              <w:spacing w:after="0" w:line="240" w:lineRule="auto"/>
              <w:jc w:val="center"/>
              <w:rPr>
                <w:rFonts w:ascii="Arial" w:eastAsiaTheme="minorEastAsia" w:hAnsi="Arial" w:cs="Arial"/>
              </w:rPr>
            </w:pPr>
          </w:p>
        </w:tc>
        <w:tc>
          <w:tcPr>
            <w:tcW w:w="3085" w:type="dxa"/>
            <w:vAlign w:val="center"/>
          </w:tcPr>
          <w:p w14:paraId="556395B3" w14:textId="77777777" w:rsidR="00DE789C" w:rsidRPr="001F4903" w:rsidRDefault="00DE789C" w:rsidP="00AF58B3">
            <w:pPr>
              <w:spacing w:after="0" w:line="240" w:lineRule="auto"/>
              <w:jc w:val="center"/>
              <w:rPr>
                <w:rFonts w:ascii="Arial" w:eastAsiaTheme="minorEastAsia" w:hAnsi="Arial" w:cs="Arial"/>
              </w:rPr>
            </w:pPr>
          </w:p>
        </w:tc>
      </w:tr>
      <w:tr w:rsidR="00DE789C" w:rsidRPr="001F4903" w14:paraId="1859826E" w14:textId="77777777" w:rsidTr="00DE789C">
        <w:trPr>
          <w:cantSplit/>
          <w:trHeight w:val="535"/>
        </w:trPr>
        <w:tc>
          <w:tcPr>
            <w:tcW w:w="952" w:type="dxa"/>
            <w:vAlign w:val="center"/>
          </w:tcPr>
          <w:p w14:paraId="301F61AB" w14:textId="7B5E8A82" w:rsidR="00DE789C" w:rsidRPr="001F4903" w:rsidRDefault="00DE789C" w:rsidP="00DE789C">
            <w:pPr>
              <w:suppressAutoHyphens/>
              <w:spacing w:after="0" w:line="240" w:lineRule="auto"/>
              <w:ind w:right="-143"/>
              <w:jc w:val="center"/>
              <w:rPr>
                <w:rFonts w:ascii="Arial" w:eastAsiaTheme="minorEastAsia" w:hAnsi="Arial" w:cs="Arial"/>
                <w:b/>
                <w:lang w:val="sr-Cyrl-RS"/>
              </w:rPr>
            </w:pPr>
            <w:r w:rsidRPr="001F4903">
              <w:rPr>
                <w:rFonts w:ascii="Arial" w:eastAsiaTheme="minorEastAsia" w:hAnsi="Arial" w:cs="Arial"/>
                <w:b/>
                <w:lang w:val="sr-Cyrl-RS"/>
              </w:rPr>
              <w:t>5.</w:t>
            </w:r>
          </w:p>
        </w:tc>
        <w:tc>
          <w:tcPr>
            <w:tcW w:w="4863" w:type="dxa"/>
            <w:vAlign w:val="center"/>
          </w:tcPr>
          <w:p w14:paraId="3EF2B9E2" w14:textId="44FD23A2" w:rsidR="00DE789C" w:rsidRPr="001F4903" w:rsidRDefault="00DE789C" w:rsidP="00AF58B3">
            <w:pPr>
              <w:spacing w:after="0" w:line="240" w:lineRule="auto"/>
              <w:jc w:val="center"/>
              <w:rPr>
                <w:rFonts w:ascii="Arial" w:eastAsiaTheme="minorEastAsia" w:hAnsi="Arial" w:cs="Arial"/>
                <w:lang w:val="sr-Cyrl-RS"/>
              </w:rPr>
            </w:pPr>
            <w:r w:rsidRPr="001F4903">
              <w:rPr>
                <w:rFonts w:ascii="Arial" w:eastAsiaTheme="minorEastAsia" w:hAnsi="Arial" w:cs="Arial"/>
                <w:lang w:val="sr-Cyrl-RS"/>
              </w:rPr>
              <w:t>Групни курс енглеског језика – средњи ниво (максимално 3 полазника)</w:t>
            </w:r>
          </w:p>
        </w:tc>
        <w:tc>
          <w:tcPr>
            <w:tcW w:w="1869" w:type="dxa"/>
            <w:vAlign w:val="center"/>
          </w:tcPr>
          <w:p w14:paraId="00D1E800" w14:textId="3E4CC602" w:rsidR="00DE789C" w:rsidRPr="001F4903" w:rsidRDefault="00DE789C" w:rsidP="00AF58B3">
            <w:pPr>
              <w:suppressAutoHyphens/>
              <w:spacing w:after="0" w:line="240" w:lineRule="auto"/>
              <w:ind w:right="-143"/>
              <w:jc w:val="center"/>
              <w:rPr>
                <w:rFonts w:ascii="Arial" w:eastAsiaTheme="minorEastAsia" w:hAnsi="Arial" w:cs="Arial"/>
                <w:lang w:val="sr-Cyrl-RS"/>
              </w:rPr>
            </w:pPr>
            <w:r w:rsidRPr="001F4903">
              <w:rPr>
                <w:rFonts w:ascii="Arial" w:eastAsiaTheme="minorEastAsia" w:hAnsi="Arial" w:cs="Arial"/>
                <w:lang w:val="sr-Cyrl-RS"/>
              </w:rPr>
              <w:t>1</w:t>
            </w:r>
          </w:p>
        </w:tc>
        <w:tc>
          <w:tcPr>
            <w:tcW w:w="3296" w:type="dxa"/>
            <w:vAlign w:val="center"/>
          </w:tcPr>
          <w:p w14:paraId="0FBDF3C3" w14:textId="77777777" w:rsidR="00DE789C" w:rsidRPr="001F4903" w:rsidRDefault="00DE789C" w:rsidP="00AF58B3">
            <w:pPr>
              <w:spacing w:after="0" w:line="240" w:lineRule="auto"/>
              <w:jc w:val="center"/>
              <w:rPr>
                <w:rFonts w:ascii="Arial" w:eastAsiaTheme="minorEastAsia" w:hAnsi="Arial" w:cs="Arial"/>
              </w:rPr>
            </w:pPr>
          </w:p>
        </w:tc>
        <w:tc>
          <w:tcPr>
            <w:tcW w:w="3085" w:type="dxa"/>
            <w:vAlign w:val="center"/>
          </w:tcPr>
          <w:p w14:paraId="053D3651" w14:textId="77777777" w:rsidR="00DE789C" w:rsidRPr="001F4903" w:rsidRDefault="00DE789C" w:rsidP="00AF58B3">
            <w:pPr>
              <w:spacing w:after="0" w:line="240" w:lineRule="auto"/>
              <w:jc w:val="center"/>
              <w:rPr>
                <w:rFonts w:ascii="Arial" w:eastAsiaTheme="minorEastAsia" w:hAnsi="Arial" w:cs="Arial"/>
              </w:rPr>
            </w:pPr>
          </w:p>
        </w:tc>
      </w:tr>
      <w:tr w:rsidR="00DE789C" w:rsidRPr="001F4903" w14:paraId="49ED1C0F" w14:textId="77777777" w:rsidTr="00DE789C">
        <w:trPr>
          <w:cantSplit/>
          <w:trHeight w:val="535"/>
        </w:trPr>
        <w:tc>
          <w:tcPr>
            <w:tcW w:w="952" w:type="dxa"/>
            <w:vAlign w:val="center"/>
          </w:tcPr>
          <w:p w14:paraId="5467C414" w14:textId="28550E40" w:rsidR="00DE789C" w:rsidRPr="001F4903" w:rsidRDefault="00DE789C" w:rsidP="00DE789C">
            <w:pPr>
              <w:suppressAutoHyphens/>
              <w:spacing w:after="0" w:line="240" w:lineRule="auto"/>
              <w:ind w:right="-143"/>
              <w:jc w:val="center"/>
              <w:rPr>
                <w:rFonts w:ascii="Arial" w:eastAsiaTheme="minorEastAsia" w:hAnsi="Arial" w:cs="Arial"/>
                <w:b/>
                <w:lang w:val="sr-Cyrl-RS"/>
              </w:rPr>
            </w:pPr>
            <w:r w:rsidRPr="001F4903">
              <w:rPr>
                <w:rFonts w:ascii="Arial" w:eastAsiaTheme="minorEastAsia" w:hAnsi="Arial" w:cs="Arial"/>
                <w:b/>
                <w:lang w:val="sr-Cyrl-RS"/>
              </w:rPr>
              <w:t>6.</w:t>
            </w:r>
          </w:p>
        </w:tc>
        <w:tc>
          <w:tcPr>
            <w:tcW w:w="4863" w:type="dxa"/>
            <w:vAlign w:val="center"/>
          </w:tcPr>
          <w:p w14:paraId="2BDA1413" w14:textId="47473554" w:rsidR="00DE789C" w:rsidRPr="001F4903" w:rsidRDefault="00DE789C" w:rsidP="00AF58B3">
            <w:pPr>
              <w:spacing w:after="0" w:line="240" w:lineRule="auto"/>
              <w:jc w:val="center"/>
              <w:rPr>
                <w:rFonts w:ascii="Arial" w:eastAsiaTheme="minorEastAsia" w:hAnsi="Arial" w:cs="Arial"/>
                <w:lang w:val="sr-Cyrl-RS"/>
              </w:rPr>
            </w:pPr>
            <w:r w:rsidRPr="001F4903">
              <w:rPr>
                <w:rFonts w:ascii="Arial" w:eastAsiaTheme="minorEastAsia" w:hAnsi="Arial" w:cs="Arial"/>
                <w:lang w:val="sr-Cyrl-RS"/>
              </w:rPr>
              <w:t>Групни курс енглеског језика – напредни ниво (максимално 3 полазника)</w:t>
            </w:r>
          </w:p>
        </w:tc>
        <w:tc>
          <w:tcPr>
            <w:tcW w:w="1869" w:type="dxa"/>
            <w:vAlign w:val="center"/>
          </w:tcPr>
          <w:p w14:paraId="6840EA73" w14:textId="11D5BA59" w:rsidR="00DE789C" w:rsidRPr="001F4903" w:rsidRDefault="00DE789C" w:rsidP="00AF58B3">
            <w:pPr>
              <w:suppressAutoHyphens/>
              <w:spacing w:after="0" w:line="240" w:lineRule="auto"/>
              <w:ind w:right="-143"/>
              <w:jc w:val="center"/>
              <w:rPr>
                <w:rFonts w:ascii="Arial" w:eastAsiaTheme="minorEastAsia" w:hAnsi="Arial" w:cs="Arial"/>
                <w:lang w:val="sr-Cyrl-RS"/>
              </w:rPr>
            </w:pPr>
            <w:r w:rsidRPr="001F4903">
              <w:rPr>
                <w:rFonts w:ascii="Arial" w:eastAsiaTheme="minorEastAsia" w:hAnsi="Arial" w:cs="Arial"/>
                <w:lang w:val="sr-Cyrl-RS"/>
              </w:rPr>
              <w:t>1</w:t>
            </w:r>
          </w:p>
        </w:tc>
        <w:tc>
          <w:tcPr>
            <w:tcW w:w="3296" w:type="dxa"/>
            <w:vAlign w:val="center"/>
          </w:tcPr>
          <w:p w14:paraId="1D6F3DE8" w14:textId="77777777" w:rsidR="00DE789C" w:rsidRPr="001F4903" w:rsidRDefault="00DE789C" w:rsidP="00AF58B3">
            <w:pPr>
              <w:spacing w:after="0" w:line="240" w:lineRule="auto"/>
              <w:jc w:val="center"/>
              <w:rPr>
                <w:rFonts w:ascii="Arial" w:eastAsiaTheme="minorEastAsia" w:hAnsi="Arial" w:cs="Arial"/>
              </w:rPr>
            </w:pPr>
          </w:p>
        </w:tc>
        <w:tc>
          <w:tcPr>
            <w:tcW w:w="3085" w:type="dxa"/>
            <w:vAlign w:val="center"/>
          </w:tcPr>
          <w:p w14:paraId="4FA6B7FC" w14:textId="77777777" w:rsidR="00DE789C" w:rsidRPr="001F4903" w:rsidRDefault="00DE789C" w:rsidP="00AF58B3">
            <w:pPr>
              <w:spacing w:after="0" w:line="240" w:lineRule="auto"/>
              <w:jc w:val="center"/>
              <w:rPr>
                <w:rFonts w:ascii="Arial" w:eastAsiaTheme="minorEastAsia" w:hAnsi="Arial" w:cs="Arial"/>
                <w:lang w:val="sr-Cyrl-RS"/>
              </w:rPr>
            </w:pPr>
          </w:p>
        </w:tc>
      </w:tr>
      <w:tr w:rsidR="00DE789C" w:rsidRPr="001F4903" w14:paraId="2F93A4A7" w14:textId="77777777" w:rsidTr="00DE789C">
        <w:trPr>
          <w:cantSplit/>
          <w:trHeight w:val="535"/>
        </w:trPr>
        <w:tc>
          <w:tcPr>
            <w:tcW w:w="952" w:type="dxa"/>
            <w:tcBorders>
              <w:bottom w:val="single" w:sz="4" w:space="0" w:color="auto"/>
            </w:tcBorders>
            <w:vAlign w:val="center"/>
          </w:tcPr>
          <w:p w14:paraId="63CC5CAA" w14:textId="4AE97604" w:rsidR="00DE789C" w:rsidRPr="001F4903" w:rsidRDefault="00DE789C" w:rsidP="00DE789C">
            <w:pPr>
              <w:suppressAutoHyphens/>
              <w:spacing w:after="0" w:line="240" w:lineRule="auto"/>
              <w:ind w:right="-143"/>
              <w:jc w:val="center"/>
              <w:rPr>
                <w:rFonts w:ascii="Arial" w:eastAsiaTheme="minorEastAsia" w:hAnsi="Arial" w:cs="Arial"/>
                <w:b/>
                <w:lang w:val="sr-Cyrl-RS"/>
              </w:rPr>
            </w:pPr>
            <w:r w:rsidRPr="001F4903">
              <w:rPr>
                <w:rFonts w:ascii="Arial" w:eastAsiaTheme="minorEastAsia" w:hAnsi="Arial" w:cs="Arial"/>
                <w:b/>
                <w:lang w:val="sr-Cyrl-RS"/>
              </w:rPr>
              <w:t>7.</w:t>
            </w:r>
          </w:p>
        </w:tc>
        <w:tc>
          <w:tcPr>
            <w:tcW w:w="4863" w:type="dxa"/>
            <w:tcBorders>
              <w:bottom w:val="single" w:sz="4" w:space="0" w:color="auto"/>
            </w:tcBorders>
            <w:vAlign w:val="center"/>
          </w:tcPr>
          <w:p w14:paraId="320BDDA5" w14:textId="55330F57" w:rsidR="00DE789C" w:rsidRPr="001F4903" w:rsidRDefault="00DE789C" w:rsidP="00AF58B3">
            <w:pPr>
              <w:spacing w:after="0" w:line="240" w:lineRule="auto"/>
              <w:jc w:val="center"/>
              <w:rPr>
                <w:rFonts w:ascii="Arial" w:eastAsiaTheme="minorEastAsia" w:hAnsi="Arial" w:cs="Arial"/>
                <w:lang w:val="sr-Cyrl-RS"/>
              </w:rPr>
            </w:pPr>
            <w:r w:rsidRPr="001F4903">
              <w:rPr>
                <w:rFonts w:ascii="Arial" w:eastAsiaTheme="minorEastAsia" w:hAnsi="Arial" w:cs="Arial"/>
                <w:lang w:val="sr-Cyrl-RS"/>
              </w:rPr>
              <w:t xml:space="preserve">Индивидуални курс припреме за полагање међународно признатих испита </w:t>
            </w:r>
          </w:p>
        </w:tc>
        <w:tc>
          <w:tcPr>
            <w:tcW w:w="1869" w:type="dxa"/>
            <w:tcBorders>
              <w:bottom w:val="single" w:sz="4" w:space="0" w:color="auto"/>
            </w:tcBorders>
            <w:vAlign w:val="center"/>
          </w:tcPr>
          <w:p w14:paraId="0C42CE66" w14:textId="22E05672" w:rsidR="00DE789C" w:rsidRPr="001F4903" w:rsidRDefault="00DE789C" w:rsidP="00AF58B3">
            <w:pPr>
              <w:suppressAutoHyphens/>
              <w:spacing w:after="0" w:line="240" w:lineRule="auto"/>
              <w:ind w:right="-143"/>
              <w:jc w:val="center"/>
              <w:rPr>
                <w:rFonts w:ascii="Arial" w:eastAsiaTheme="minorEastAsia" w:hAnsi="Arial" w:cs="Arial"/>
                <w:lang w:val="sr-Cyrl-RS"/>
              </w:rPr>
            </w:pPr>
            <w:r w:rsidRPr="001F4903">
              <w:rPr>
                <w:rFonts w:ascii="Arial" w:eastAsiaTheme="minorEastAsia" w:hAnsi="Arial" w:cs="Arial"/>
                <w:lang w:val="sr-Cyrl-RS"/>
              </w:rPr>
              <w:t>2</w:t>
            </w:r>
          </w:p>
        </w:tc>
        <w:tc>
          <w:tcPr>
            <w:tcW w:w="3296" w:type="dxa"/>
            <w:vAlign w:val="center"/>
          </w:tcPr>
          <w:p w14:paraId="79F4CF28" w14:textId="77777777" w:rsidR="00DE789C" w:rsidRPr="001F4903" w:rsidRDefault="00DE789C" w:rsidP="00AF58B3">
            <w:pPr>
              <w:spacing w:after="0" w:line="240" w:lineRule="auto"/>
              <w:jc w:val="center"/>
              <w:rPr>
                <w:rFonts w:ascii="Arial" w:eastAsiaTheme="minorEastAsia" w:hAnsi="Arial" w:cs="Arial"/>
              </w:rPr>
            </w:pPr>
          </w:p>
        </w:tc>
        <w:tc>
          <w:tcPr>
            <w:tcW w:w="3085" w:type="dxa"/>
            <w:vAlign w:val="center"/>
          </w:tcPr>
          <w:p w14:paraId="3FBC22E6" w14:textId="77777777" w:rsidR="00DE789C" w:rsidRPr="001F4903" w:rsidRDefault="00DE789C" w:rsidP="00AF58B3">
            <w:pPr>
              <w:spacing w:after="0" w:line="240" w:lineRule="auto"/>
              <w:jc w:val="center"/>
              <w:rPr>
                <w:rFonts w:ascii="Arial" w:eastAsiaTheme="minorEastAsia" w:hAnsi="Arial" w:cs="Arial"/>
              </w:rPr>
            </w:pPr>
          </w:p>
        </w:tc>
      </w:tr>
      <w:tr w:rsidR="00DE789C" w:rsidRPr="001F4903" w14:paraId="207528B9" w14:textId="77777777" w:rsidTr="00DE789C">
        <w:trPr>
          <w:cantSplit/>
          <w:trHeight w:val="535"/>
        </w:trPr>
        <w:tc>
          <w:tcPr>
            <w:tcW w:w="952" w:type="dxa"/>
            <w:tcBorders>
              <w:bottom w:val="single" w:sz="4" w:space="0" w:color="auto"/>
            </w:tcBorders>
            <w:vAlign w:val="center"/>
          </w:tcPr>
          <w:p w14:paraId="1B321962" w14:textId="4E878B09" w:rsidR="00DE789C" w:rsidRPr="001F4903" w:rsidRDefault="00DE789C" w:rsidP="00DE789C">
            <w:pPr>
              <w:suppressAutoHyphens/>
              <w:spacing w:after="0" w:line="240" w:lineRule="auto"/>
              <w:ind w:right="-143"/>
              <w:jc w:val="center"/>
              <w:rPr>
                <w:rFonts w:ascii="Arial" w:eastAsiaTheme="minorEastAsia" w:hAnsi="Arial" w:cs="Arial"/>
                <w:b/>
                <w:lang w:val="sr-Cyrl-RS"/>
              </w:rPr>
            </w:pPr>
            <w:r w:rsidRPr="001F4903">
              <w:rPr>
                <w:rFonts w:ascii="Arial" w:eastAsiaTheme="minorEastAsia" w:hAnsi="Arial" w:cs="Arial"/>
                <w:b/>
                <w:lang w:val="sr-Cyrl-RS"/>
              </w:rPr>
              <w:t>8.</w:t>
            </w:r>
          </w:p>
        </w:tc>
        <w:tc>
          <w:tcPr>
            <w:tcW w:w="4863" w:type="dxa"/>
            <w:tcBorders>
              <w:bottom w:val="single" w:sz="4" w:space="0" w:color="auto"/>
            </w:tcBorders>
            <w:vAlign w:val="center"/>
          </w:tcPr>
          <w:p w14:paraId="6C0472C1" w14:textId="70C33BC0" w:rsidR="00DE789C" w:rsidRPr="001F4903" w:rsidRDefault="00DE789C" w:rsidP="00AF58B3">
            <w:pPr>
              <w:spacing w:after="0" w:line="240" w:lineRule="auto"/>
              <w:jc w:val="center"/>
              <w:rPr>
                <w:rFonts w:ascii="Arial" w:eastAsiaTheme="minorEastAsia" w:hAnsi="Arial" w:cs="Arial"/>
                <w:lang w:val="sr-Cyrl-RS"/>
              </w:rPr>
            </w:pPr>
            <w:r w:rsidRPr="001F4903">
              <w:rPr>
                <w:rFonts w:ascii="Arial" w:eastAsiaTheme="minorEastAsia" w:hAnsi="Arial" w:cs="Arial"/>
                <w:lang w:val="sr-Cyrl-RS"/>
              </w:rPr>
              <w:t>Индивидуални часови енглеског језика (опционо 10 часова)</w:t>
            </w:r>
          </w:p>
        </w:tc>
        <w:tc>
          <w:tcPr>
            <w:tcW w:w="1869" w:type="dxa"/>
            <w:tcBorders>
              <w:bottom w:val="single" w:sz="4" w:space="0" w:color="auto"/>
            </w:tcBorders>
            <w:vAlign w:val="center"/>
          </w:tcPr>
          <w:p w14:paraId="01B35220" w14:textId="77777777" w:rsidR="00DE789C" w:rsidRPr="001F4903" w:rsidRDefault="00DE789C" w:rsidP="00AF58B3">
            <w:pPr>
              <w:suppressAutoHyphens/>
              <w:spacing w:after="0" w:line="240" w:lineRule="auto"/>
              <w:ind w:right="-143"/>
              <w:jc w:val="center"/>
              <w:rPr>
                <w:rFonts w:ascii="Arial" w:eastAsiaTheme="minorEastAsia" w:hAnsi="Arial" w:cs="Arial"/>
                <w:lang w:val="sr-Cyrl-RS"/>
              </w:rPr>
            </w:pPr>
          </w:p>
        </w:tc>
        <w:tc>
          <w:tcPr>
            <w:tcW w:w="3296" w:type="dxa"/>
            <w:tcBorders>
              <w:bottom w:val="single" w:sz="4" w:space="0" w:color="auto"/>
            </w:tcBorders>
            <w:vAlign w:val="center"/>
          </w:tcPr>
          <w:p w14:paraId="57623A6A" w14:textId="77777777" w:rsidR="00DE789C" w:rsidRPr="001F4903" w:rsidRDefault="00DE789C" w:rsidP="00AF58B3">
            <w:pPr>
              <w:spacing w:after="0" w:line="240" w:lineRule="auto"/>
              <w:jc w:val="center"/>
              <w:rPr>
                <w:rFonts w:ascii="Arial" w:eastAsiaTheme="minorEastAsia" w:hAnsi="Arial" w:cs="Arial"/>
              </w:rPr>
            </w:pPr>
          </w:p>
        </w:tc>
        <w:tc>
          <w:tcPr>
            <w:tcW w:w="3085" w:type="dxa"/>
            <w:vAlign w:val="center"/>
          </w:tcPr>
          <w:p w14:paraId="6E67D577" w14:textId="77777777" w:rsidR="00DE789C" w:rsidRPr="001F4903" w:rsidRDefault="00DE789C" w:rsidP="00AF58B3">
            <w:pPr>
              <w:spacing w:after="0" w:line="240" w:lineRule="auto"/>
              <w:jc w:val="center"/>
              <w:rPr>
                <w:rFonts w:ascii="Arial" w:eastAsiaTheme="minorEastAsia" w:hAnsi="Arial" w:cs="Arial"/>
              </w:rPr>
            </w:pPr>
          </w:p>
        </w:tc>
      </w:tr>
      <w:tr w:rsidR="00DE789C" w:rsidRPr="001F4903" w14:paraId="57AE9DC2" w14:textId="77777777" w:rsidTr="00DE789C">
        <w:trPr>
          <w:cantSplit/>
          <w:trHeight w:val="535"/>
        </w:trPr>
        <w:tc>
          <w:tcPr>
            <w:tcW w:w="952" w:type="dxa"/>
            <w:tcBorders>
              <w:top w:val="single" w:sz="4" w:space="0" w:color="auto"/>
              <w:left w:val="nil"/>
              <w:bottom w:val="nil"/>
              <w:right w:val="nil"/>
            </w:tcBorders>
            <w:vAlign w:val="center"/>
          </w:tcPr>
          <w:p w14:paraId="341DC609" w14:textId="77777777" w:rsidR="00DE789C" w:rsidRPr="001F4903" w:rsidRDefault="00DE789C" w:rsidP="00DE789C">
            <w:pPr>
              <w:suppressAutoHyphens/>
              <w:spacing w:after="0" w:line="240" w:lineRule="auto"/>
              <w:ind w:right="-143"/>
              <w:jc w:val="center"/>
              <w:rPr>
                <w:rFonts w:ascii="Arial" w:eastAsiaTheme="minorEastAsia" w:hAnsi="Arial" w:cs="Arial"/>
                <w:b/>
                <w:lang w:val="sr-Cyrl-RS"/>
              </w:rPr>
            </w:pPr>
          </w:p>
        </w:tc>
        <w:tc>
          <w:tcPr>
            <w:tcW w:w="4863" w:type="dxa"/>
            <w:tcBorders>
              <w:top w:val="single" w:sz="4" w:space="0" w:color="auto"/>
              <w:left w:val="nil"/>
              <w:bottom w:val="nil"/>
              <w:right w:val="nil"/>
            </w:tcBorders>
            <w:vAlign w:val="center"/>
          </w:tcPr>
          <w:p w14:paraId="75430C0D" w14:textId="77777777" w:rsidR="00DE789C" w:rsidRPr="001F4903" w:rsidRDefault="00DE789C" w:rsidP="00AF58B3">
            <w:pPr>
              <w:spacing w:after="0" w:line="240" w:lineRule="auto"/>
              <w:jc w:val="center"/>
              <w:rPr>
                <w:rFonts w:ascii="Arial" w:eastAsiaTheme="minorEastAsia" w:hAnsi="Arial" w:cs="Arial"/>
                <w:lang w:val="sr-Cyrl-RS"/>
              </w:rPr>
            </w:pPr>
          </w:p>
        </w:tc>
        <w:tc>
          <w:tcPr>
            <w:tcW w:w="1869" w:type="dxa"/>
            <w:tcBorders>
              <w:top w:val="single" w:sz="4" w:space="0" w:color="auto"/>
              <w:left w:val="nil"/>
              <w:bottom w:val="nil"/>
              <w:right w:val="single" w:sz="4" w:space="0" w:color="auto"/>
            </w:tcBorders>
            <w:vAlign w:val="center"/>
          </w:tcPr>
          <w:p w14:paraId="28324530" w14:textId="77777777" w:rsidR="00DE789C" w:rsidRPr="001F4903" w:rsidRDefault="00DE789C" w:rsidP="00AF58B3">
            <w:pPr>
              <w:suppressAutoHyphens/>
              <w:spacing w:after="0" w:line="240" w:lineRule="auto"/>
              <w:ind w:right="-143"/>
              <w:jc w:val="center"/>
              <w:rPr>
                <w:rFonts w:ascii="Arial" w:eastAsiaTheme="minorEastAsia" w:hAnsi="Arial" w:cs="Arial"/>
                <w:lang w:val="sr-Cyrl-RS"/>
              </w:rPr>
            </w:pPr>
          </w:p>
        </w:tc>
        <w:tc>
          <w:tcPr>
            <w:tcW w:w="3296" w:type="dxa"/>
            <w:tcBorders>
              <w:left w:val="single" w:sz="4" w:space="0" w:color="auto"/>
            </w:tcBorders>
            <w:vAlign w:val="center"/>
          </w:tcPr>
          <w:p w14:paraId="2B94FCA9" w14:textId="05827292" w:rsidR="00DE789C" w:rsidRPr="001F4903" w:rsidRDefault="00DE789C" w:rsidP="00AF58B3">
            <w:pPr>
              <w:spacing w:after="0" w:line="240" w:lineRule="auto"/>
              <w:jc w:val="center"/>
              <w:rPr>
                <w:rFonts w:ascii="Arial" w:eastAsiaTheme="minorEastAsia" w:hAnsi="Arial" w:cs="Arial"/>
                <w:b/>
                <w:bCs/>
                <w:lang w:val="sr-Cyrl-RS"/>
              </w:rPr>
            </w:pPr>
            <w:r w:rsidRPr="001F4903">
              <w:rPr>
                <w:rFonts w:ascii="Arial" w:eastAsiaTheme="minorEastAsia" w:hAnsi="Arial" w:cs="Arial"/>
                <w:b/>
                <w:bCs/>
                <w:lang w:val="sr-Cyrl-RS"/>
              </w:rPr>
              <w:t xml:space="preserve">Укупна цена у ЕУР без ПДВ-а </w:t>
            </w:r>
          </w:p>
        </w:tc>
        <w:tc>
          <w:tcPr>
            <w:tcW w:w="3085" w:type="dxa"/>
            <w:vAlign w:val="center"/>
          </w:tcPr>
          <w:p w14:paraId="0DAD980B" w14:textId="77777777" w:rsidR="00DE789C" w:rsidRPr="001F4903" w:rsidRDefault="00DE789C" w:rsidP="00AF58B3">
            <w:pPr>
              <w:spacing w:after="0" w:line="240" w:lineRule="auto"/>
              <w:jc w:val="center"/>
              <w:rPr>
                <w:rFonts w:ascii="Arial" w:eastAsiaTheme="minorEastAsia" w:hAnsi="Arial" w:cs="Arial"/>
              </w:rPr>
            </w:pPr>
          </w:p>
        </w:tc>
      </w:tr>
    </w:tbl>
    <w:p w14:paraId="452A8832" w14:textId="77777777" w:rsidR="00784E75" w:rsidRPr="001F4903" w:rsidRDefault="00784E75" w:rsidP="004A7D42">
      <w:pPr>
        <w:spacing w:after="120"/>
        <w:rPr>
          <w:rFonts w:ascii="Arial" w:hAnsi="Arial" w:cs="Arial"/>
          <w:bCs/>
          <w:noProof/>
          <w:lang w:val="sr-Cyrl-RS"/>
        </w:rPr>
      </w:pPr>
    </w:p>
    <w:p w14:paraId="262098F5" w14:textId="761ABE20" w:rsidR="001F4903" w:rsidRPr="001F4903" w:rsidRDefault="001F4903" w:rsidP="00385CDF">
      <w:pPr>
        <w:spacing w:after="120"/>
        <w:jc w:val="both"/>
        <w:rPr>
          <w:rFonts w:ascii="Arial" w:hAnsi="Arial" w:cs="Arial"/>
          <w:bCs/>
          <w:noProof/>
          <w:lang w:val="sr-Cyrl-RS"/>
        </w:rPr>
      </w:pPr>
      <w:r w:rsidRPr="001F4903">
        <w:rPr>
          <w:rFonts w:ascii="Arial" w:hAnsi="Arial" w:cs="Arial"/>
          <w:bCs/>
          <w:noProof/>
          <w:lang w:val="sr-Cyrl-RS"/>
        </w:rPr>
        <w:t>Максимална цена износи __________________ ЕУР без ПДВ-а. Наручилац није обавезан да искористи све услуге дефинисане овом спецификацијом.</w:t>
      </w:r>
    </w:p>
    <w:p w14:paraId="4305FE51" w14:textId="1036ECA1" w:rsidR="004A7D42" w:rsidRPr="001F4903" w:rsidRDefault="004A7D42" w:rsidP="00385CDF">
      <w:pPr>
        <w:spacing w:after="120"/>
        <w:jc w:val="both"/>
        <w:rPr>
          <w:rFonts w:ascii="Arial" w:hAnsi="Arial" w:cs="Arial"/>
          <w:bCs/>
          <w:i/>
          <w:iCs/>
          <w:noProof/>
          <w:lang w:val="sr-Cyrl-RS"/>
        </w:rPr>
      </w:pPr>
      <w:r w:rsidRPr="001F4903">
        <w:rPr>
          <w:rFonts w:ascii="Arial" w:hAnsi="Arial" w:cs="Arial"/>
          <w:bCs/>
          <w:noProof/>
          <w:lang w:val="sr-Cyrl-RS"/>
        </w:rPr>
        <w:t xml:space="preserve">2. Почетак коришћења услуге </w:t>
      </w:r>
      <w:r w:rsidR="00385CDF" w:rsidRPr="001F4903">
        <w:rPr>
          <w:rFonts w:ascii="Arial" w:hAnsi="Arial" w:cs="Arial"/>
          <w:bCs/>
          <w:noProof/>
          <w:lang w:val="sr-Cyrl-RS"/>
        </w:rPr>
        <w:t xml:space="preserve">од дана обостраног потписивања Уговора. Наручилац ће послати Извршиоцу електронски захтев о курсу који жели да користи у коме ће назначити информације о полазнику као и контакт податке корисника. Поменути захтев испоставља Сектор управљања људским ресурсима и организационим развојем. Извршилац је дужан да у року од 3 (три) дана од пријема захтева за извршење услуге организује улазно тестирање полазника и да изврши процену нивоа знања полазника, као и да назначи методу учења и врсти курса коју ће полазник похађати.  </w:t>
      </w:r>
    </w:p>
    <w:p w14:paraId="34587761" w14:textId="27193965" w:rsidR="00FB4DB3" w:rsidRPr="001F4903" w:rsidRDefault="004A7D42" w:rsidP="001F4903">
      <w:pPr>
        <w:jc w:val="both"/>
        <w:rPr>
          <w:rFonts w:ascii="Arial" w:hAnsi="Arial" w:cs="Arial"/>
          <w:noProof/>
          <w:lang w:val="sr-Cyrl-RS"/>
        </w:rPr>
      </w:pPr>
      <w:r w:rsidRPr="001F4903">
        <w:rPr>
          <w:rFonts w:ascii="Arial" w:hAnsi="Arial" w:cs="Arial"/>
          <w:noProof/>
          <w:lang w:val="sr-Cyrl-RS"/>
        </w:rPr>
        <w:t xml:space="preserve">3. </w:t>
      </w:r>
      <w:r w:rsidR="001F4903" w:rsidRPr="001F4903">
        <w:rPr>
          <w:rFonts w:ascii="Arial" w:hAnsi="Arial" w:cs="Arial"/>
          <w:noProof/>
          <w:lang w:val="sr-Cyrl-RS"/>
        </w:rPr>
        <w:t>Извршилац је дужан да континуирано прати рад полазника по додељеном курсу као и да месечно, до 5 у месецу за претходни месец, доставља Наручиоцу Извештаје о полазницима који садрже извештај о броју одржаних часова по полазнику као и извештај о напретку полазника на часовима.</w:t>
      </w:r>
      <w:r w:rsidR="00421ED2">
        <w:rPr>
          <w:rFonts w:ascii="Arial" w:hAnsi="Arial" w:cs="Arial"/>
          <w:noProof/>
          <w:lang w:val="sr-Cyrl-RS"/>
        </w:rPr>
        <w:t xml:space="preserve"> Извршилац је дужан да обавести Наручиоца о испуњењу услуге као и да достави сертификат</w:t>
      </w:r>
      <w:r w:rsidR="00B4516E">
        <w:rPr>
          <w:rFonts w:ascii="Arial" w:hAnsi="Arial" w:cs="Arial"/>
          <w:noProof/>
          <w:lang w:val="sr-Latn-RS"/>
        </w:rPr>
        <w:t xml:space="preserve"> </w:t>
      </w:r>
      <w:r w:rsidR="00421ED2">
        <w:rPr>
          <w:rFonts w:ascii="Arial" w:hAnsi="Arial" w:cs="Arial"/>
          <w:noProof/>
          <w:lang w:val="sr-Cyrl-RS"/>
        </w:rPr>
        <w:t xml:space="preserve">за полазника о завршеном курсу. </w:t>
      </w:r>
      <w:r w:rsidR="001F4903" w:rsidRPr="001F4903">
        <w:rPr>
          <w:rFonts w:ascii="Arial" w:hAnsi="Arial" w:cs="Arial"/>
          <w:noProof/>
          <w:lang w:val="sr-Cyrl-RS"/>
        </w:rPr>
        <w:t xml:space="preserve"> </w:t>
      </w:r>
    </w:p>
    <w:p w14:paraId="75418317" w14:textId="40F062E3" w:rsidR="00514D99" w:rsidRPr="00514D99" w:rsidRDefault="004A7D42" w:rsidP="004A7D42">
      <w:pPr>
        <w:spacing w:before="240"/>
        <w:rPr>
          <w:rFonts w:ascii="Arial" w:hAnsi="Arial" w:cs="Arial"/>
          <w:lang w:val="ru-RU"/>
        </w:rPr>
      </w:pPr>
      <w:r w:rsidRPr="001F4903">
        <w:rPr>
          <w:rFonts w:ascii="Arial" w:eastAsia="Calibri" w:hAnsi="Arial" w:cs="Arial"/>
          <w:sz w:val="20"/>
          <w:szCs w:val="20"/>
          <w:lang w:val="ru-RU"/>
        </w:rPr>
        <w:t>4.</w:t>
      </w:r>
      <w:r w:rsidRPr="001F4903">
        <w:rPr>
          <w:rFonts w:ascii="Arial" w:hAnsi="Arial" w:cs="Arial"/>
          <w:sz w:val="20"/>
          <w:szCs w:val="20"/>
          <w:lang w:val="ru-RU"/>
        </w:rPr>
        <w:t xml:space="preserve"> </w:t>
      </w:r>
      <w:r w:rsidR="001F4903" w:rsidRPr="001F4903">
        <w:rPr>
          <w:rFonts w:ascii="Arial" w:hAnsi="Arial" w:cs="Arial"/>
          <w:lang w:val="ru-RU"/>
        </w:rPr>
        <w:t>Услуга се извршава</w:t>
      </w:r>
      <w:r w:rsidR="001F4903">
        <w:rPr>
          <w:rFonts w:ascii="Arial" w:hAnsi="Arial" w:cs="Arial"/>
          <w:sz w:val="20"/>
          <w:szCs w:val="20"/>
          <w:lang w:val="ru-RU"/>
        </w:rPr>
        <w:t xml:space="preserve"> </w:t>
      </w:r>
      <w:r w:rsidR="001F4903" w:rsidRPr="001F4903">
        <w:rPr>
          <w:rFonts w:ascii="Arial" w:hAnsi="Arial" w:cs="Arial"/>
          <w:lang w:val="ru-RU"/>
        </w:rPr>
        <w:t>путем видео линка</w:t>
      </w:r>
      <w:r w:rsidR="001F4903">
        <w:rPr>
          <w:rFonts w:ascii="Arial" w:hAnsi="Arial" w:cs="Arial"/>
          <w:lang w:val="ru-RU"/>
        </w:rPr>
        <w:t xml:space="preserve"> са опцијом одржавања услуге на локацији Наручиоца (Милоша Обреновића 8, 26000 Панчево). </w:t>
      </w:r>
      <w:r w:rsidR="00514D99">
        <w:rPr>
          <w:rFonts w:ascii="Arial" w:hAnsi="Arial" w:cs="Arial"/>
          <w:lang w:val="ru-RU"/>
        </w:rPr>
        <w:t xml:space="preserve">Извршилац је дужан да обезбеди могућност отказивања часа најкасније 3 (три) часа пре одржавања самог часа. Уколико запослени Наручиоца раскине радни однос током трајања курса или одустане од курса, Извршилац је дужан да преостале неодржане часове преусмери на друге полазнике. Наручилац има право да захтева замену предавача током трајања курса без додатне накнаде. </w:t>
      </w:r>
    </w:p>
    <w:p w14:paraId="3680FCE3" w14:textId="77777777" w:rsidR="004A7D42" w:rsidRPr="001F4903" w:rsidRDefault="004A7D42" w:rsidP="004A7D42">
      <w:pPr>
        <w:spacing w:before="240"/>
        <w:rPr>
          <w:rFonts w:ascii="Arial" w:hAnsi="Arial" w:cs="Arial"/>
          <w:sz w:val="20"/>
          <w:szCs w:val="20"/>
          <w:lang w:val="ru-RU"/>
        </w:rPr>
      </w:pPr>
      <w:r w:rsidRPr="001F4903">
        <w:rPr>
          <w:rFonts w:ascii="Arial" w:hAnsi="Arial" w:cs="Arial"/>
          <w:sz w:val="20"/>
          <w:szCs w:val="20"/>
          <w:lang w:val="ru-RU"/>
        </w:rPr>
        <w:lastRenderedPageBreak/>
        <w:t xml:space="preserve">5. </w:t>
      </w:r>
      <w:r w:rsidRPr="001F4903">
        <w:rPr>
          <w:rFonts w:ascii="Arial" w:hAnsi="Arial" w:cs="Arial"/>
          <w:lang w:val="ru-RU"/>
        </w:rPr>
        <w:t xml:space="preserve">Извршилац нема право да пренесе на подизвођаче извршење целокупног предмета овог Уговора, већ </w:t>
      </w:r>
      <w:r w:rsidR="00D012B3" w:rsidRPr="001F4903">
        <w:rPr>
          <w:rFonts w:ascii="Arial" w:hAnsi="Arial" w:cs="Arial"/>
          <w:lang w:val="ru-RU"/>
        </w:rPr>
        <w:t>само извршавање одређених делова Уговора и то тек по добијању писане сагласности Наручиоца за сваког појединачног подизвођача. Извршилац у потпуности гарантује и одговара за сваког подизвођача који је одобрен и ангажован, као да је он сам извршавао услугу.</w:t>
      </w:r>
      <w:r w:rsidR="00D012B3" w:rsidRPr="001F4903">
        <w:rPr>
          <w:rFonts w:ascii="Arial" w:hAnsi="Arial" w:cs="Arial"/>
          <w:sz w:val="20"/>
          <w:szCs w:val="20"/>
          <w:lang w:val="ru-RU"/>
        </w:rPr>
        <w:t xml:space="preserve"> </w:t>
      </w:r>
    </w:p>
    <w:p w14:paraId="0D72679C" w14:textId="604D5242" w:rsidR="00D012B3" w:rsidRPr="001F4903" w:rsidRDefault="00D012B3" w:rsidP="004A7D42">
      <w:pPr>
        <w:spacing w:before="240"/>
        <w:rPr>
          <w:rFonts w:ascii="Arial" w:hAnsi="Arial" w:cs="Arial"/>
          <w:i/>
          <w:iCs/>
          <w:lang w:val="ru-RU"/>
        </w:rPr>
      </w:pPr>
      <w:r w:rsidRPr="001F4903">
        <w:rPr>
          <w:rFonts w:ascii="Arial" w:hAnsi="Arial" w:cs="Arial"/>
          <w:lang w:val="ru-RU"/>
        </w:rPr>
        <w:t xml:space="preserve">6. Рок важења Уговора је </w:t>
      </w:r>
      <w:r w:rsidR="009F57B3">
        <w:rPr>
          <w:rFonts w:ascii="Arial" w:hAnsi="Arial" w:cs="Arial"/>
          <w:lang w:val="ru-RU"/>
        </w:rPr>
        <w:t xml:space="preserve">годину дана од дана обостраног потписивања уговора, са могућношћу продужења уз обавезно потписивање Анекса уговора. </w:t>
      </w:r>
    </w:p>
    <w:p w14:paraId="78FD88A9" w14:textId="77777777" w:rsidR="00D012B3" w:rsidRPr="001F4903" w:rsidRDefault="00D012B3" w:rsidP="004A7D42">
      <w:pPr>
        <w:spacing w:before="240"/>
        <w:rPr>
          <w:rFonts w:ascii="Arial" w:hAnsi="Arial" w:cs="Arial"/>
          <w:lang w:val="ru-RU"/>
        </w:rPr>
      </w:pPr>
      <w:r w:rsidRPr="001F4903">
        <w:rPr>
          <w:rFonts w:ascii="Arial" w:hAnsi="Arial" w:cs="Arial"/>
          <w:lang w:val="ru-RU"/>
        </w:rPr>
        <w:t xml:space="preserve">7. За све остало што није дефинисано овом Спецификацијом важе одредбе Уговора. </w:t>
      </w:r>
    </w:p>
    <w:p w14:paraId="3170B60E" w14:textId="30B859F4" w:rsidR="00D012B3" w:rsidRPr="001F4903" w:rsidRDefault="00D012B3" w:rsidP="004A7D42">
      <w:pPr>
        <w:spacing w:before="240"/>
        <w:rPr>
          <w:rFonts w:ascii="Arial" w:hAnsi="Arial" w:cs="Arial"/>
          <w:lang w:val="ru-RU"/>
        </w:rPr>
      </w:pPr>
      <w:r w:rsidRPr="001F4903">
        <w:rPr>
          <w:rFonts w:ascii="Arial" w:hAnsi="Arial" w:cs="Arial"/>
          <w:lang w:val="ru-RU"/>
        </w:rPr>
        <w:t>8. Спецификација је израђена у 2 (два) примерка, од који по један за сваку уговорну страну, при чему оба примерка имају једнаку правну снагу.</w:t>
      </w:r>
      <w:r w:rsidR="009F57B3">
        <w:rPr>
          <w:rFonts w:ascii="Arial" w:hAnsi="Arial" w:cs="Arial"/>
          <w:lang w:val="ru-RU"/>
        </w:rPr>
        <w:t xml:space="preserve"> Спецификација је израђена на српском и руском језику, при чему у случају спора меродавна је верзија на српском језику. </w:t>
      </w:r>
    </w:p>
    <w:p w14:paraId="4C04F7E6" w14:textId="34379D87" w:rsidR="00D012B3" w:rsidRPr="001F4903" w:rsidRDefault="00D012B3" w:rsidP="004A7D42">
      <w:pPr>
        <w:spacing w:before="240"/>
        <w:rPr>
          <w:rFonts w:ascii="Arial" w:hAnsi="Arial" w:cs="Arial"/>
          <w:i/>
          <w:iCs/>
          <w:lang w:val="ru-RU"/>
        </w:rPr>
      </w:pPr>
      <w:r w:rsidRPr="001F4903">
        <w:rPr>
          <w:rFonts w:ascii="Arial" w:hAnsi="Arial" w:cs="Arial"/>
          <w:i/>
          <w:iCs/>
          <w:lang w:val="ru-RU"/>
        </w:rPr>
        <w:t xml:space="preserve"> </w:t>
      </w:r>
    </w:p>
    <w:p w14:paraId="75A710F6" w14:textId="77777777" w:rsidR="00D012B3" w:rsidRPr="001F4903" w:rsidRDefault="00D012B3" w:rsidP="004A7D42">
      <w:pPr>
        <w:spacing w:before="240"/>
        <w:rPr>
          <w:rFonts w:ascii="Arial" w:hAnsi="Arial" w:cs="Arial"/>
          <w:i/>
          <w:iCs/>
          <w:sz w:val="20"/>
          <w:szCs w:val="20"/>
          <w:lang w:val="ru-RU"/>
        </w:rPr>
      </w:pPr>
    </w:p>
    <w:p w14:paraId="2542A87A" w14:textId="77777777" w:rsidR="00D012B3" w:rsidRPr="001F4903" w:rsidRDefault="00D012B3" w:rsidP="004A7D42">
      <w:pPr>
        <w:spacing w:before="240"/>
        <w:rPr>
          <w:rFonts w:ascii="Arial" w:hAnsi="Arial" w:cs="Arial"/>
          <w:i/>
          <w:iCs/>
          <w:sz w:val="20"/>
          <w:szCs w:val="20"/>
          <w:lang w:val="ru-RU"/>
        </w:rPr>
      </w:pPr>
    </w:p>
    <w:p w14:paraId="09461495" w14:textId="4979EF40" w:rsidR="00D012B3" w:rsidRPr="001F4903" w:rsidRDefault="00D012B3" w:rsidP="004A7D42">
      <w:pPr>
        <w:spacing w:before="240"/>
        <w:rPr>
          <w:rFonts w:ascii="Arial" w:hAnsi="Arial" w:cs="Arial"/>
          <w:i/>
          <w:iCs/>
          <w:sz w:val="20"/>
          <w:szCs w:val="20"/>
          <w:lang w:val="ru-RU"/>
        </w:rPr>
      </w:pPr>
      <w:r w:rsidRPr="001F4903">
        <w:rPr>
          <w:rFonts w:ascii="Arial" w:hAnsi="Arial" w:cs="Arial"/>
          <w:i/>
          <w:iCs/>
          <w:sz w:val="20"/>
          <w:szCs w:val="20"/>
          <w:lang w:val="ru-RU"/>
        </w:rPr>
        <w:t>_____________________________</w:t>
      </w:r>
      <w:r w:rsidRPr="001F4903">
        <w:rPr>
          <w:rFonts w:ascii="Arial" w:hAnsi="Arial" w:cs="Arial"/>
          <w:i/>
          <w:iCs/>
          <w:sz w:val="20"/>
          <w:szCs w:val="20"/>
          <w:lang w:val="ru-RU"/>
        </w:rPr>
        <w:tab/>
      </w:r>
      <w:r w:rsidRPr="001F4903">
        <w:rPr>
          <w:rFonts w:ascii="Arial" w:hAnsi="Arial" w:cs="Arial"/>
          <w:i/>
          <w:iCs/>
          <w:sz w:val="20"/>
          <w:szCs w:val="20"/>
          <w:lang w:val="ru-RU"/>
        </w:rPr>
        <w:tab/>
      </w:r>
      <w:r w:rsidRPr="001F4903">
        <w:rPr>
          <w:rFonts w:ascii="Arial" w:hAnsi="Arial" w:cs="Arial"/>
          <w:i/>
          <w:iCs/>
          <w:sz w:val="20"/>
          <w:szCs w:val="20"/>
          <w:lang w:val="ru-RU"/>
        </w:rPr>
        <w:tab/>
      </w:r>
      <w:r w:rsidRPr="001F4903">
        <w:rPr>
          <w:rFonts w:ascii="Arial" w:hAnsi="Arial" w:cs="Arial"/>
          <w:i/>
          <w:iCs/>
          <w:sz w:val="20"/>
          <w:szCs w:val="20"/>
          <w:lang w:val="ru-RU"/>
        </w:rPr>
        <w:tab/>
      </w:r>
      <w:r w:rsidRPr="001F4903">
        <w:rPr>
          <w:rFonts w:ascii="Arial" w:hAnsi="Arial" w:cs="Arial"/>
          <w:i/>
          <w:iCs/>
          <w:sz w:val="20"/>
          <w:szCs w:val="20"/>
          <w:lang w:val="ru-RU"/>
        </w:rPr>
        <w:tab/>
      </w:r>
      <w:r w:rsidRPr="001F4903">
        <w:rPr>
          <w:rFonts w:ascii="Arial" w:hAnsi="Arial" w:cs="Arial"/>
          <w:i/>
          <w:iCs/>
          <w:sz w:val="20"/>
          <w:szCs w:val="20"/>
          <w:lang w:val="ru-RU"/>
        </w:rPr>
        <w:tab/>
      </w:r>
      <w:r w:rsidRPr="001F4903">
        <w:rPr>
          <w:rFonts w:ascii="Arial" w:hAnsi="Arial" w:cs="Arial"/>
          <w:i/>
          <w:iCs/>
          <w:sz w:val="20"/>
          <w:szCs w:val="20"/>
          <w:lang w:val="ru-RU"/>
        </w:rPr>
        <w:tab/>
      </w:r>
      <w:r w:rsidRPr="001F4903">
        <w:rPr>
          <w:rFonts w:ascii="Arial" w:hAnsi="Arial" w:cs="Arial"/>
          <w:i/>
          <w:iCs/>
          <w:sz w:val="20"/>
          <w:szCs w:val="20"/>
          <w:lang w:val="ru-RU"/>
        </w:rPr>
        <w:tab/>
      </w:r>
      <w:r w:rsidRPr="001F4903">
        <w:rPr>
          <w:rFonts w:ascii="Arial" w:hAnsi="Arial" w:cs="Arial"/>
          <w:i/>
          <w:iCs/>
          <w:sz w:val="20"/>
          <w:szCs w:val="20"/>
          <w:lang w:val="ru-RU"/>
        </w:rPr>
        <w:tab/>
      </w:r>
      <w:r w:rsidRPr="001F4903">
        <w:rPr>
          <w:rFonts w:ascii="Arial" w:hAnsi="Arial" w:cs="Arial"/>
          <w:i/>
          <w:iCs/>
          <w:sz w:val="20"/>
          <w:szCs w:val="20"/>
          <w:lang w:val="ru-RU"/>
        </w:rPr>
        <w:tab/>
      </w:r>
      <w:r w:rsidRPr="001F4903">
        <w:rPr>
          <w:rFonts w:ascii="Arial" w:hAnsi="Arial" w:cs="Arial"/>
          <w:i/>
          <w:iCs/>
          <w:sz w:val="20"/>
          <w:szCs w:val="20"/>
          <w:lang w:val="ru-RU"/>
        </w:rPr>
        <w:tab/>
        <w:t xml:space="preserve">          _____________________________</w:t>
      </w:r>
    </w:p>
    <w:p w14:paraId="60905DD0" w14:textId="4A572C0B" w:rsidR="00D012B3" w:rsidRPr="001F4903" w:rsidRDefault="00D012B3" w:rsidP="004A7D42">
      <w:pPr>
        <w:spacing w:before="240"/>
        <w:rPr>
          <w:rFonts w:ascii="Arial" w:hAnsi="Arial" w:cs="Arial"/>
          <w:sz w:val="20"/>
          <w:szCs w:val="20"/>
          <w:lang w:val="ru-RU"/>
        </w:rPr>
      </w:pPr>
      <w:r w:rsidRPr="001F4903">
        <w:rPr>
          <w:rFonts w:ascii="Arial" w:hAnsi="Arial" w:cs="Arial"/>
          <w:sz w:val="20"/>
          <w:szCs w:val="20"/>
          <w:lang w:val="ru-RU"/>
        </w:rPr>
        <w:t xml:space="preserve">                  </w:t>
      </w:r>
      <w:r w:rsidRPr="001F4903">
        <w:rPr>
          <w:rFonts w:ascii="Arial" w:hAnsi="Arial" w:cs="Arial"/>
          <w:lang w:val="ru-RU"/>
        </w:rPr>
        <w:t>Наручилац</w:t>
      </w:r>
      <w:r w:rsidRPr="001F4903">
        <w:rPr>
          <w:rFonts w:ascii="Arial" w:hAnsi="Arial" w:cs="Arial"/>
          <w:sz w:val="20"/>
          <w:szCs w:val="20"/>
          <w:lang w:val="ru-RU"/>
        </w:rPr>
        <w:tab/>
      </w:r>
      <w:r w:rsidRPr="001F4903">
        <w:rPr>
          <w:rFonts w:ascii="Arial" w:hAnsi="Arial" w:cs="Arial"/>
          <w:sz w:val="20"/>
          <w:szCs w:val="20"/>
          <w:lang w:val="ru-RU"/>
        </w:rPr>
        <w:tab/>
      </w:r>
      <w:r w:rsidRPr="001F4903">
        <w:rPr>
          <w:rFonts w:ascii="Arial" w:hAnsi="Arial" w:cs="Arial"/>
          <w:sz w:val="20"/>
          <w:szCs w:val="20"/>
          <w:lang w:val="ru-RU"/>
        </w:rPr>
        <w:tab/>
      </w:r>
      <w:r w:rsidRPr="001F4903">
        <w:rPr>
          <w:rFonts w:ascii="Arial" w:hAnsi="Arial" w:cs="Arial"/>
          <w:sz w:val="20"/>
          <w:szCs w:val="20"/>
          <w:lang w:val="ru-RU"/>
        </w:rPr>
        <w:tab/>
      </w:r>
      <w:r w:rsidRPr="001F4903">
        <w:rPr>
          <w:rFonts w:ascii="Arial" w:hAnsi="Arial" w:cs="Arial"/>
          <w:sz w:val="20"/>
          <w:szCs w:val="20"/>
          <w:lang w:val="ru-RU"/>
        </w:rPr>
        <w:tab/>
      </w:r>
      <w:r w:rsidRPr="001F4903">
        <w:rPr>
          <w:rFonts w:ascii="Arial" w:hAnsi="Arial" w:cs="Arial"/>
          <w:sz w:val="20"/>
          <w:szCs w:val="20"/>
          <w:lang w:val="ru-RU"/>
        </w:rPr>
        <w:tab/>
      </w:r>
      <w:r w:rsidRPr="001F4903">
        <w:rPr>
          <w:rFonts w:ascii="Arial" w:hAnsi="Arial" w:cs="Arial"/>
          <w:sz w:val="20"/>
          <w:szCs w:val="20"/>
          <w:lang w:val="ru-RU"/>
        </w:rPr>
        <w:tab/>
      </w:r>
      <w:r w:rsidRPr="001F4903">
        <w:rPr>
          <w:rFonts w:ascii="Arial" w:hAnsi="Arial" w:cs="Arial"/>
          <w:sz w:val="20"/>
          <w:szCs w:val="20"/>
          <w:lang w:val="ru-RU"/>
        </w:rPr>
        <w:tab/>
      </w:r>
      <w:r w:rsidRPr="001F4903">
        <w:rPr>
          <w:rFonts w:ascii="Arial" w:hAnsi="Arial" w:cs="Arial"/>
          <w:sz w:val="20"/>
          <w:szCs w:val="20"/>
          <w:lang w:val="ru-RU"/>
        </w:rPr>
        <w:tab/>
      </w:r>
      <w:r w:rsidRPr="001F4903">
        <w:rPr>
          <w:rFonts w:ascii="Arial" w:hAnsi="Arial" w:cs="Arial"/>
          <w:sz w:val="20"/>
          <w:szCs w:val="20"/>
          <w:lang w:val="ru-RU"/>
        </w:rPr>
        <w:tab/>
      </w:r>
      <w:r w:rsidRPr="001F4903">
        <w:rPr>
          <w:rFonts w:ascii="Arial" w:hAnsi="Arial" w:cs="Arial"/>
          <w:sz w:val="20"/>
          <w:szCs w:val="20"/>
          <w:lang w:val="ru-RU"/>
        </w:rPr>
        <w:tab/>
      </w:r>
      <w:r w:rsidRPr="001F4903">
        <w:rPr>
          <w:rFonts w:ascii="Arial" w:hAnsi="Arial" w:cs="Arial"/>
          <w:sz w:val="20"/>
          <w:szCs w:val="20"/>
          <w:lang w:val="ru-RU"/>
        </w:rPr>
        <w:tab/>
      </w:r>
      <w:r w:rsidRPr="001F4903">
        <w:rPr>
          <w:rFonts w:ascii="Arial" w:hAnsi="Arial" w:cs="Arial"/>
          <w:sz w:val="20"/>
          <w:szCs w:val="20"/>
          <w:lang w:val="ru-RU"/>
        </w:rPr>
        <w:tab/>
      </w:r>
      <w:r w:rsidRPr="001F4903">
        <w:rPr>
          <w:rFonts w:ascii="Arial" w:hAnsi="Arial" w:cs="Arial"/>
          <w:sz w:val="20"/>
          <w:szCs w:val="20"/>
          <w:lang w:val="ru-RU"/>
        </w:rPr>
        <w:tab/>
      </w:r>
      <w:r w:rsidRPr="001F4903">
        <w:rPr>
          <w:rFonts w:ascii="Arial" w:hAnsi="Arial" w:cs="Arial"/>
          <w:sz w:val="20"/>
          <w:szCs w:val="20"/>
          <w:lang w:val="ru-RU"/>
        </w:rPr>
        <w:tab/>
        <w:t xml:space="preserve">     </w:t>
      </w:r>
      <w:r w:rsidRPr="001F4903">
        <w:rPr>
          <w:rFonts w:ascii="Arial" w:hAnsi="Arial" w:cs="Arial"/>
          <w:lang w:val="ru-RU"/>
        </w:rPr>
        <w:t>Извршилац</w:t>
      </w:r>
    </w:p>
    <w:p w14:paraId="1D6BCB8F" w14:textId="77777777" w:rsidR="000009FB" w:rsidRPr="000009FB" w:rsidRDefault="000009FB" w:rsidP="000009FB">
      <w:pPr>
        <w:spacing w:after="0" w:line="240" w:lineRule="auto"/>
        <w:rPr>
          <w:rFonts w:ascii="Arial" w:eastAsia="Calibri" w:hAnsi="Arial" w:cs="Times New Roman"/>
          <w:i/>
          <w:noProof/>
          <w:sz w:val="16"/>
          <w:szCs w:val="16"/>
          <w:lang w:val="ru-RU"/>
        </w:rPr>
      </w:pPr>
    </w:p>
    <w:p w14:paraId="4B6CDC01" w14:textId="77777777" w:rsidR="000009FB" w:rsidRPr="000009FB" w:rsidRDefault="000009FB" w:rsidP="000009FB">
      <w:pPr>
        <w:spacing w:after="0" w:line="240" w:lineRule="auto"/>
        <w:rPr>
          <w:rFonts w:ascii="Arial" w:eastAsia="Calibri" w:hAnsi="Arial" w:cs="Times New Roman"/>
          <w:b/>
          <w:noProof/>
          <w:lang w:val="ru-RU"/>
        </w:rPr>
      </w:pPr>
    </w:p>
    <w:p w14:paraId="2A40EEE7" w14:textId="77777777" w:rsidR="00723125" w:rsidRPr="000009FB" w:rsidRDefault="00723125" w:rsidP="000009FB">
      <w:pPr>
        <w:rPr>
          <w:lang w:val="ru-RU"/>
        </w:rPr>
      </w:pPr>
    </w:p>
    <w:sectPr w:rsidR="00723125" w:rsidRPr="000009FB" w:rsidSect="00A55C65">
      <w:footerReference w:type="default" r:id="rId8"/>
      <w:footerReference w:type="first" r:id="rId9"/>
      <w:pgSz w:w="16840" w:h="11907" w:orient="landscape" w:code="9"/>
      <w:pgMar w:top="1134" w:right="816" w:bottom="1134" w:left="1134" w:header="288"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6B767" w14:textId="77777777" w:rsidR="00744990" w:rsidRDefault="00744990" w:rsidP="00907498">
      <w:pPr>
        <w:spacing w:after="0" w:line="240" w:lineRule="auto"/>
      </w:pPr>
      <w:r>
        <w:separator/>
      </w:r>
    </w:p>
  </w:endnote>
  <w:endnote w:type="continuationSeparator" w:id="0">
    <w:p w14:paraId="0045C477" w14:textId="77777777" w:rsidR="00744990" w:rsidRDefault="00744990" w:rsidP="00907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98B95" w14:textId="77777777" w:rsidR="00F46CEC" w:rsidRPr="00A23113" w:rsidRDefault="00F46CEC" w:rsidP="00E143ED">
    <w:pPr>
      <w:pStyle w:val="Footer"/>
      <w:jc w:val="center"/>
      <w:rPr>
        <w:rFonts w:ascii="Arial" w:hAnsi="Arial" w:cs="Arial"/>
        <w:noProof/>
        <w:sz w:val="20"/>
        <w:szCs w:val="20"/>
      </w:rPr>
    </w:pPr>
    <w:r w:rsidRPr="00A23113">
      <w:rPr>
        <w:rFonts w:ascii="Arial" w:hAnsi="Arial" w:cs="Arial"/>
        <w:noProof/>
        <w:sz w:val="20"/>
        <w:szCs w:val="20"/>
      </w:rPr>
      <w:t>Стр</w:t>
    </w:r>
    <w:r w:rsidR="003D0145" w:rsidRPr="00A23113">
      <w:rPr>
        <w:rFonts w:ascii="Arial" w:hAnsi="Arial" w:cs="Arial"/>
        <w:noProof/>
        <w:sz w:val="20"/>
        <w:szCs w:val="20"/>
      </w:rPr>
      <w:t>.</w:t>
    </w:r>
    <w:r w:rsidRPr="00A23113">
      <w:rPr>
        <w:rFonts w:ascii="Arial" w:hAnsi="Arial" w:cs="Arial"/>
        <w:bCs/>
        <w:noProof/>
        <w:sz w:val="20"/>
        <w:szCs w:val="20"/>
      </w:rPr>
      <w:fldChar w:fldCharType="begin"/>
    </w:r>
    <w:r w:rsidRPr="00A23113">
      <w:rPr>
        <w:rFonts w:ascii="Arial" w:hAnsi="Arial" w:cs="Arial"/>
        <w:bCs/>
        <w:noProof/>
        <w:sz w:val="20"/>
        <w:szCs w:val="20"/>
      </w:rPr>
      <w:instrText xml:space="preserve"> PAGE </w:instrText>
    </w:r>
    <w:r w:rsidRPr="00A23113">
      <w:rPr>
        <w:rFonts w:ascii="Arial" w:hAnsi="Arial" w:cs="Arial"/>
        <w:bCs/>
        <w:noProof/>
        <w:sz w:val="20"/>
        <w:szCs w:val="20"/>
      </w:rPr>
      <w:fldChar w:fldCharType="separate"/>
    </w:r>
    <w:r w:rsidR="007A1BA2">
      <w:rPr>
        <w:rFonts w:ascii="Arial" w:hAnsi="Arial" w:cs="Arial"/>
        <w:bCs/>
        <w:noProof/>
        <w:sz w:val="20"/>
        <w:szCs w:val="20"/>
      </w:rPr>
      <w:t>2</w:t>
    </w:r>
    <w:r w:rsidRPr="00A23113">
      <w:rPr>
        <w:rFonts w:ascii="Arial" w:hAnsi="Arial" w:cs="Arial"/>
        <w:bCs/>
        <w:noProof/>
        <w:sz w:val="20"/>
        <w:szCs w:val="20"/>
      </w:rPr>
      <w:fldChar w:fldCharType="end"/>
    </w:r>
    <w:r w:rsidRPr="00A23113">
      <w:rPr>
        <w:rFonts w:ascii="Arial" w:hAnsi="Arial" w:cs="Arial"/>
        <w:noProof/>
        <w:sz w:val="20"/>
        <w:szCs w:val="20"/>
      </w:rPr>
      <w:t xml:space="preserve"> од </w:t>
    </w:r>
    <w:r w:rsidRPr="00A23113">
      <w:rPr>
        <w:rFonts w:ascii="Arial" w:hAnsi="Arial" w:cs="Arial"/>
        <w:bCs/>
        <w:noProof/>
        <w:sz w:val="20"/>
        <w:szCs w:val="20"/>
      </w:rPr>
      <w:fldChar w:fldCharType="begin"/>
    </w:r>
    <w:r w:rsidRPr="00A23113">
      <w:rPr>
        <w:rFonts w:ascii="Arial" w:hAnsi="Arial" w:cs="Arial"/>
        <w:bCs/>
        <w:noProof/>
        <w:sz w:val="20"/>
        <w:szCs w:val="20"/>
      </w:rPr>
      <w:instrText xml:space="preserve"> NUMPAGES  </w:instrText>
    </w:r>
    <w:r w:rsidRPr="00A23113">
      <w:rPr>
        <w:rFonts w:ascii="Arial" w:hAnsi="Arial" w:cs="Arial"/>
        <w:bCs/>
        <w:noProof/>
        <w:sz w:val="20"/>
        <w:szCs w:val="20"/>
      </w:rPr>
      <w:fldChar w:fldCharType="separate"/>
    </w:r>
    <w:r w:rsidR="007A1BA2">
      <w:rPr>
        <w:rFonts w:ascii="Arial" w:hAnsi="Arial" w:cs="Arial"/>
        <w:bCs/>
        <w:noProof/>
        <w:sz w:val="20"/>
        <w:szCs w:val="20"/>
      </w:rPr>
      <w:t>2</w:t>
    </w:r>
    <w:r w:rsidRPr="00A23113">
      <w:rPr>
        <w:rFonts w:ascii="Arial" w:hAnsi="Arial" w:cs="Arial"/>
        <w:bCs/>
        <w:noProof/>
        <w:sz w:val="20"/>
        <w:szCs w:val="20"/>
      </w:rPr>
      <w:fldChar w:fldCharType="end"/>
    </w:r>
  </w:p>
  <w:p w14:paraId="0A8CA5C7" w14:textId="77777777" w:rsidR="00F46CEC" w:rsidRDefault="00F46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BBE18" w14:textId="77777777" w:rsidR="00F46CEC" w:rsidRPr="00A23113" w:rsidRDefault="00F46CEC" w:rsidP="00E143ED">
    <w:pPr>
      <w:pStyle w:val="Footer"/>
      <w:jc w:val="center"/>
      <w:rPr>
        <w:rFonts w:ascii="Arial" w:hAnsi="Arial" w:cs="Arial"/>
        <w:noProof/>
        <w:sz w:val="20"/>
        <w:szCs w:val="20"/>
      </w:rPr>
    </w:pPr>
    <w:r w:rsidRPr="00A23113">
      <w:rPr>
        <w:rFonts w:ascii="Arial" w:hAnsi="Arial" w:cs="Arial"/>
        <w:noProof/>
        <w:sz w:val="20"/>
        <w:szCs w:val="20"/>
      </w:rPr>
      <w:t>Стр</w:t>
    </w:r>
    <w:r w:rsidR="003D0145" w:rsidRPr="00A23113">
      <w:rPr>
        <w:rFonts w:ascii="Arial" w:hAnsi="Arial" w:cs="Arial"/>
        <w:noProof/>
        <w:sz w:val="20"/>
        <w:szCs w:val="20"/>
      </w:rPr>
      <w:t>.</w:t>
    </w:r>
    <w:r w:rsidRPr="00A23113">
      <w:rPr>
        <w:rFonts w:ascii="Arial" w:hAnsi="Arial" w:cs="Arial"/>
        <w:bCs/>
        <w:noProof/>
        <w:sz w:val="20"/>
        <w:szCs w:val="20"/>
      </w:rPr>
      <w:fldChar w:fldCharType="begin"/>
    </w:r>
    <w:r w:rsidRPr="00A23113">
      <w:rPr>
        <w:rFonts w:ascii="Arial" w:hAnsi="Arial" w:cs="Arial"/>
        <w:bCs/>
        <w:noProof/>
        <w:sz w:val="20"/>
        <w:szCs w:val="20"/>
      </w:rPr>
      <w:instrText xml:space="preserve"> PAGE </w:instrText>
    </w:r>
    <w:r w:rsidRPr="00A23113">
      <w:rPr>
        <w:rFonts w:ascii="Arial" w:hAnsi="Arial" w:cs="Arial"/>
        <w:bCs/>
        <w:noProof/>
        <w:sz w:val="20"/>
        <w:szCs w:val="20"/>
      </w:rPr>
      <w:fldChar w:fldCharType="separate"/>
    </w:r>
    <w:r w:rsidR="007A1BA2">
      <w:rPr>
        <w:rFonts w:ascii="Arial" w:hAnsi="Arial" w:cs="Arial"/>
        <w:bCs/>
        <w:noProof/>
        <w:sz w:val="20"/>
        <w:szCs w:val="20"/>
      </w:rPr>
      <w:t>1</w:t>
    </w:r>
    <w:r w:rsidRPr="00A23113">
      <w:rPr>
        <w:rFonts w:ascii="Arial" w:hAnsi="Arial" w:cs="Arial"/>
        <w:bCs/>
        <w:noProof/>
        <w:sz w:val="20"/>
        <w:szCs w:val="20"/>
      </w:rPr>
      <w:fldChar w:fldCharType="end"/>
    </w:r>
    <w:r w:rsidRPr="00A23113">
      <w:rPr>
        <w:rFonts w:ascii="Arial" w:hAnsi="Arial" w:cs="Arial"/>
        <w:noProof/>
        <w:sz w:val="20"/>
        <w:szCs w:val="20"/>
      </w:rPr>
      <w:t xml:space="preserve"> од </w:t>
    </w:r>
    <w:r w:rsidRPr="00A23113">
      <w:rPr>
        <w:rFonts w:ascii="Arial" w:hAnsi="Arial" w:cs="Arial"/>
        <w:bCs/>
        <w:noProof/>
        <w:sz w:val="20"/>
        <w:szCs w:val="20"/>
      </w:rPr>
      <w:fldChar w:fldCharType="begin"/>
    </w:r>
    <w:r w:rsidRPr="00A23113">
      <w:rPr>
        <w:rFonts w:ascii="Arial" w:hAnsi="Arial" w:cs="Arial"/>
        <w:bCs/>
        <w:noProof/>
        <w:sz w:val="20"/>
        <w:szCs w:val="20"/>
      </w:rPr>
      <w:instrText xml:space="preserve"> NUMPAGES  </w:instrText>
    </w:r>
    <w:r w:rsidRPr="00A23113">
      <w:rPr>
        <w:rFonts w:ascii="Arial" w:hAnsi="Arial" w:cs="Arial"/>
        <w:bCs/>
        <w:noProof/>
        <w:sz w:val="20"/>
        <w:szCs w:val="20"/>
      </w:rPr>
      <w:fldChar w:fldCharType="separate"/>
    </w:r>
    <w:r w:rsidR="007A1BA2">
      <w:rPr>
        <w:rFonts w:ascii="Arial" w:hAnsi="Arial" w:cs="Arial"/>
        <w:bCs/>
        <w:noProof/>
        <w:sz w:val="20"/>
        <w:szCs w:val="20"/>
      </w:rPr>
      <w:t>2</w:t>
    </w:r>
    <w:r w:rsidRPr="00A23113">
      <w:rPr>
        <w:rFonts w:ascii="Arial" w:hAnsi="Arial" w:cs="Arial"/>
        <w:bCs/>
        <w:noProof/>
        <w:sz w:val="20"/>
        <w:szCs w:val="20"/>
      </w:rPr>
      <w:fldChar w:fldCharType="end"/>
    </w:r>
  </w:p>
  <w:p w14:paraId="65D848FA" w14:textId="77777777" w:rsidR="00907498" w:rsidRPr="00A23113" w:rsidRDefault="00907498">
    <w:pPr>
      <w:pStyle w:val="Footer"/>
      <w:rPr>
        <w:rFonts w:ascii="Arial" w:hAnsi="Arial" w:cs="Arial"/>
        <w:sz w:val="20"/>
        <w:szCs w:val="20"/>
        <w:lang w:val="sr-Cyrl-R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FA8A0" w14:textId="77777777" w:rsidR="00744990" w:rsidRDefault="00744990" w:rsidP="00907498">
      <w:pPr>
        <w:spacing w:after="0" w:line="240" w:lineRule="auto"/>
      </w:pPr>
      <w:r>
        <w:separator/>
      </w:r>
    </w:p>
  </w:footnote>
  <w:footnote w:type="continuationSeparator" w:id="0">
    <w:p w14:paraId="20A3D67E" w14:textId="77777777" w:rsidR="00744990" w:rsidRDefault="00744990" w:rsidP="00907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621C"/>
    <w:multiLevelType w:val="multilevel"/>
    <w:tmpl w:val="3804698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9E4772"/>
    <w:multiLevelType w:val="hybridMultilevel"/>
    <w:tmpl w:val="1B2828F2"/>
    <w:lvl w:ilvl="0" w:tplc="CEFE6CD8">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EF6634"/>
    <w:multiLevelType w:val="hybridMultilevel"/>
    <w:tmpl w:val="67DE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FA30D2"/>
    <w:multiLevelType w:val="hybridMultilevel"/>
    <w:tmpl w:val="B858C19A"/>
    <w:lvl w:ilvl="0" w:tplc="928209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573CB8"/>
    <w:multiLevelType w:val="hybridMultilevel"/>
    <w:tmpl w:val="2BE09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F9"/>
    <w:rsid w:val="000009FB"/>
    <w:rsid w:val="00031CD7"/>
    <w:rsid w:val="00033C89"/>
    <w:rsid w:val="000B399D"/>
    <w:rsid w:val="000C02DB"/>
    <w:rsid w:val="00134F7B"/>
    <w:rsid w:val="0017581C"/>
    <w:rsid w:val="001F4903"/>
    <w:rsid w:val="001F556A"/>
    <w:rsid w:val="001F5F4A"/>
    <w:rsid w:val="001F7DEE"/>
    <w:rsid w:val="002715D9"/>
    <w:rsid w:val="002953E5"/>
    <w:rsid w:val="002D68F3"/>
    <w:rsid w:val="002E10FB"/>
    <w:rsid w:val="003319DE"/>
    <w:rsid w:val="00385CDF"/>
    <w:rsid w:val="003A43A5"/>
    <w:rsid w:val="003D0145"/>
    <w:rsid w:val="00421ED2"/>
    <w:rsid w:val="00425CB6"/>
    <w:rsid w:val="004A7D42"/>
    <w:rsid w:val="004E6531"/>
    <w:rsid w:val="00514D99"/>
    <w:rsid w:val="005441A9"/>
    <w:rsid w:val="00557F26"/>
    <w:rsid w:val="005F40EF"/>
    <w:rsid w:val="006F0358"/>
    <w:rsid w:val="00712D9A"/>
    <w:rsid w:val="00723125"/>
    <w:rsid w:val="00744990"/>
    <w:rsid w:val="00784E75"/>
    <w:rsid w:val="007A1BA2"/>
    <w:rsid w:val="007B091C"/>
    <w:rsid w:val="007E4ABD"/>
    <w:rsid w:val="008042A8"/>
    <w:rsid w:val="008C60B0"/>
    <w:rsid w:val="00907498"/>
    <w:rsid w:val="009F57B3"/>
    <w:rsid w:val="00A00D5F"/>
    <w:rsid w:val="00A23113"/>
    <w:rsid w:val="00A541B1"/>
    <w:rsid w:val="00A55C65"/>
    <w:rsid w:val="00A7701E"/>
    <w:rsid w:val="00AD31F1"/>
    <w:rsid w:val="00AE5A81"/>
    <w:rsid w:val="00AF58B3"/>
    <w:rsid w:val="00B12447"/>
    <w:rsid w:val="00B226F9"/>
    <w:rsid w:val="00B4516E"/>
    <w:rsid w:val="00BE35F5"/>
    <w:rsid w:val="00C77ED4"/>
    <w:rsid w:val="00C821C5"/>
    <w:rsid w:val="00C85114"/>
    <w:rsid w:val="00D012B3"/>
    <w:rsid w:val="00DE789C"/>
    <w:rsid w:val="00E143ED"/>
    <w:rsid w:val="00E26579"/>
    <w:rsid w:val="00E37084"/>
    <w:rsid w:val="00EA2237"/>
    <w:rsid w:val="00EB6145"/>
    <w:rsid w:val="00EF6EE8"/>
    <w:rsid w:val="00F2200E"/>
    <w:rsid w:val="00F44E55"/>
    <w:rsid w:val="00F46CEC"/>
    <w:rsid w:val="00F65F1A"/>
    <w:rsid w:val="00F72DD8"/>
    <w:rsid w:val="00FB0F34"/>
    <w:rsid w:val="00FB4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A0D22"/>
  <w15:docId w15:val="{6B57A63B-F415-4BA7-BE6C-3704854C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26F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22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6F9"/>
    <w:rPr>
      <w:rFonts w:ascii="Tahoma" w:hAnsi="Tahoma" w:cs="Tahoma"/>
      <w:sz w:val="16"/>
      <w:szCs w:val="16"/>
    </w:rPr>
  </w:style>
  <w:style w:type="paragraph" w:styleId="Header">
    <w:name w:val="header"/>
    <w:basedOn w:val="Normal"/>
    <w:link w:val="HeaderChar"/>
    <w:uiPriority w:val="99"/>
    <w:unhideWhenUsed/>
    <w:rsid w:val="009074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07498"/>
  </w:style>
  <w:style w:type="paragraph" w:styleId="Footer">
    <w:name w:val="footer"/>
    <w:basedOn w:val="Normal"/>
    <w:link w:val="FooterChar"/>
    <w:uiPriority w:val="99"/>
    <w:unhideWhenUsed/>
    <w:rsid w:val="009074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7498"/>
  </w:style>
  <w:style w:type="paragraph" w:styleId="ListParagraph">
    <w:name w:val="List Paragraph"/>
    <w:basedOn w:val="Normal"/>
    <w:uiPriority w:val="99"/>
    <w:qFormat/>
    <w:rsid w:val="008C60B0"/>
    <w:pPr>
      <w:ind w:left="720"/>
      <w:contextualSpacing/>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Gorica Tosic</dc:creator>
  <cp:lastModifiedBy>Jaroslav Kasapovic</cp:lastModifiedBy>
  <cp:revision>11</cp:revision>
  <dcterms:created xsi:type="dcterms:W3CDTF">2021-02-18T08:29:00Z</dcterms:created>
  <dcterms:modified xsi:type="dcterms:W3CDTF">2021-03-01T09:55:00Z</dcterms:modified>
</cp:coreProperties>
</file>