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B69A8" w14:textId="2D0BBF89" w:rsidR="00E945B2" w:rsidRDefault="00E945B2" w:rsidP="00E945B2">
      <w:pPr>
        <w:tabs>
          <w:tab w:val="left" w:pos="0"/>
        </w:tabs>
        <w:spacing w:before="60" w:after="60" w:line="240" w:lineRule="auto"/>
        <w:rPr>
          <w:rFonts w:ascii="Arial" w:eastAsia="Times New Roman" w:hAnsi="Arial" w:cs="Arial"/>
          <w:sz w:val="20"/>
          <w:szCs w:val="20"/>
          <w:lang w:val="sr-Cyrl-RS"/>
        </w:rPr>
      </w:pPr>
      <w:r w:rsidRPr="00D93DDE">
        <w:rPr>
          <w:rFonts w:ascii="Arial" w:eastAsia="Times New Roman" w:hAnsi="Arial" w:cs="Arial"/>
          <w:sz w:val="20"/>
          <w:szCs w:val="20"/>
          <w:lang w:val="sr-Cyrl-RS"/>
        </w:rPr>
        <w:t xml:space="preserve">Уговора бр.  </w:t>
      </w:r>
      <w:r w:rsidR="00745724">
        <w:rPr>
          <w:rFonts w:ascii="Arial" w:eastAsia="Times New Roman" w:hAnsi="Arial" w:cs="Arial"/>
          <w:sz w:val="20"/>
          <w:szCs w:val="20"/>
          <w:lang w:val="sr-Cyrl-RS"/>
        </w:rPr>
        <w:t xml:space="preserve">       </w:t>
      </w:r>
      <w:r w:rsidRPr="00D93DDE">
        <w:rPr>
          <w:rFonts w:ascii="Arial" w:eastAsia="Times New Roman" w:hAnsi="Arial" w:cs="Arial"/>
          <w:sz w:val="20"/>
          <w:szCs w:val="20"/>
          <w:lang w:val="sr-Cyrl-RS"/>
        </w:rPr>
        <w:t>закљученог дана</w:t>
      </w:r>
      <w:r w:rsidR="00745724">
        <w:rPr>
          <w:rFonts w:ascii="Arial" w:eastAsia="Times New Roman" w:hAnsi="Arial" w:cs="Arial"/>
          <w:sz w:val="20"/>
          <w:szCs w:val="20"/>
          <w:lang w:val="sr-Cyrl-RS"/>
        </w:rPr>
        <w:t xml:space="preserve">                  </w:t>
      </w:r>
      <w:r w:rsidRPr="00D93DDE">
        <w:rPr>
          <w:rFonts w:ascii="Arial" w:eastAsia="Times New Roman" w:hAnsi="Arial" w:cs="Arial"/>
          <w:sz w:val="20"/>
          <w:szCs w:val="20"/>
          <w:lang w:val="sr-Cyrl-RS"/>
        </w:rPr>
        <w:t xml:space="preserve">. године (у даљем тексту: </w:t>
      </w:r>
      <w:r w:rsidRPr="00D93DDE">
        <w:rPr>
          <w:rFonts w:ascii="Arial" w:eastAsia="Times New Roman" w:hAnsi="Arial" w:cs="Arial"/>
          <w:b/>
          <w:sz w:val="20"/>
          <w:szCs w:val="20"/>
          <w:lang w:val="sr-Cyrl-RS"/>
        </w:rPr>
        <w:t>Уговор</w:t>
      </w:r>
      <w:r w:rsidRPr="00D93DDE">
        <w:rPr>
          <w:rFonts w:ascii="Arial" w:eastAsia="Times New Roman" w:hAnsi="Arial" w:cs="Arial"/>
          <w:sz w:val="20"/>
          <w:szCs w:val="20"/>
          <w:lang w:val="sr-Cyrl-RS"/>
        </w:rPr>
        <w:t>), између:</w:t>
      </w:r>
    </w:p>
    <w:p w14:paraId="36BFAA76" w14:textId="77777777" w:rsidR="00745724" w:rsidRPr="00D93DDE" w:rsidRDefault="00745724" w:rsidP="00E945B2">
      <w:pPr>
        <w:tabs>
          <w:tab w:val="left" w:pos="0"/>
        </w:tabs>
        <w:spacing w:before="60" w:after="60" w:line="240" w:lineRule="auto"/>
        <w:rPr>
          <w:rFonts w:ascii="Arial" w:eastAsia="Times New Roman" w:hAnsi="Arial" w:cs="Arial"/>
          <w:sz w:val="20"/>
          <w:szCs w:val="20"/>
          <w:lang w:val="sr-Cyrl-RS"/>
        </w:rPr>
      </w:pPr>
    </w:p>
    <w:p w14:paraId="4AB12068" w14:textId="54CD454C" w:rsidR="00E945B2" w:rsidRPr="00D93DDE" w:rsidRDefault="00873329" w:rsidP="00873329">
      <w:pPr>
        <w:numPr>
          <w:ilvl w:val="0"/>
          <w:numId w:val="2"/>
        </w:numPr>
        <w:spacing w:after="0" w:line="240" w:lineRule="auto"/>
        <w:jc w:val="both"/>
        <w:rPr>
          <w:rFonts w:ascii="Arial" w:eastAsia="Times New Roman" w:hAnsi="Arial" w:cs="Arial"/>
          <w:noProof/>
          <w:sz w:val="20"/>
          <w:szCs w:val="20"/>
          <w:lang w:val="sr-Cyrl-RS"/>
        </w:rPr>
      </w:pPr>
      <w:r w:rsidRPr="00710D1C">
        <w:rPr>
          <w:rFonts w:ascii="Arial" w:eastAsia="Times New Roman" w:hAnsi="Arial" w:cs="Arial"/>
          <w:b/>
          <w:noProof/>
          <w:sz w:val="20"/>
          <w:szCs w:val="20"/>
          <w:lang w:val="sr-Cyrl-RS"/>
        </w:rPr>
        <w:t>Gazprom energoholding Serbia TE-TO Pančevo d.o.o.</w:t>
      </w:r>
      <w:r w:rsidR="009A75F9" w:rsidRPr="00D93DDE">
        <w:rPr>
          <w:rFonts w:ascii="Arial" w:eastAsia="Times New Roman" w:hAnsi="Arial" w:cs="Arial"/>
          <w:noProof/>
          <w:sz w:val="20"/>
          <w:szCs w:val="20"/>
          <w:lang w:val="sr-Cyrl-RS"/>
        </w:rPr>
        <w:t>, ул  Спољностарчевачка 199, 26000 Панчево, ПИБ: 109182358, Матични бр.: 2113841</w:t>
      </w:r>
      <w:r>
        <w:rPr>
          <w:rFonts w:ascii="Arial" w:eastAsia="Times New Roman" w:hAnsi="Arial" w:cs="Arial"/>
          <w:noProof/>
          <w:sz w:val="20"/>
          <w:szCs w:val="20"/>
          <w:lang w:val="sr-Cyrl-RS"/>
        </w:rPr>
        <w:t>0</w:t>
      </w:r>
      <w:r w:rsidR="009A75F9" w:rsidRPr="00D93DDE">
        <w:rPr>
          <w:rFonts w:ascii="Arial" w:eastAsia="Times New Roman" w:hAnsi="Arial" w:cs="Arial"/>
          <w:noProof/>
          <w:sz w:val="20"/>
          <w:szCs w:val="20"/>
          <w:lang w:val="sr-Cyrl-RS"/>
        </w:rPr>
        <w:t xml:space="preserve"> (у даљем тексту Наручилац), кога заступа директор Александар Варнавски </w:t>
      </w:r>
    </w:p>
    <w:p w14:paraId="08350F79" w14:textId="64E900E0" w:rsidR="00E945B2" w:rsidRDefault="00710D1C" w:rsidP="00E945B2">
      <w:pPr>
        <w:tabs>
          <w:tab w:val="left" w:pos="360"/>
        </w:tabs>
        <w:spacing w:before="60" w:after="60" w:line="240" w:lineRule="auto"/>
        <w:rPr>
          <w:rFonts w:ascii="Arial" w:eastAsia="Times New Roman" w:hAnsi="Arial" w:cs="Arial"/>
          <w:sz w:val="20"/>
          <w:szCs w:val="20"/>
          <w:lang w:val="sr-Cyrl-RS"/>
        </w:rPr>
      </w:pPr>
      <w:r>
        <w:rPr>
          <w:rFonts w:ascii="Arial" w:eastAsia="Times New Roman" w:hAnsi="Arial" w:cs="Arial"/>
          <w:sz w:val="20"/>
          <w:szCs w:val="20"/>
          <w:lang w:val="sr-Cyrl-RS"/>
        </w:rPr>
        <w:t>и</w:t>
      </w:r>
    </w:p>
    <w:p w14:paraId="5188433F" w14:textId="77777777" w:rsidR="00745724" w:rsidRPr="00D93DDE" w:rsidRDefault="00745724" w:rsidP="00E945B2">
      <w:pPr>
        <w:tabs>
          <w:tab w:val="left" w:pos="360"/>
        </w:tabs>
        <w:spacing w:before="60" w:after="60" w:line="240" w:lineRule="auto"/>
        <w:rPr>
          <w:rFonts w:ascii="Arial" w:eastAsia="Times New Roman" w:hAnsi="Arial" w:cs="Arial"/>
          <w:sz w:val="20"/>
          <w:szCs w:val="20"/>
          <w:lang w:val="sr-Cyrl-RS"/>
        </w:rPr>
      </w:pPr>
    </w:p>
    <w:p w14:paraId="084B8A90" w14:textId="508F134E" w:rsidR="00441258" w:rsidRDefault="00710D1C" w:rsidP="0072481D">
      <w:pPr>
        <w:numPr>
          <w:ilvl w:val="0"/>
          <w:numId w:val="2"/>
        </w:numPr>
        <w:spacing w:after="0" w:line="240" w:lineRule="auto"/>
        <w:jc w:val="both"/>
        <w:rPr>
          <w:rFonts w:ascii="Arial" w:eastAsia="Times New Roman" w:hAnsi="Arial" w:cs="Arial"/>
          <w:sz w:val="20"/>
          <w:szCs w:val="20"/>
          <w:lang w:val="sr-Cyrl-RS"/>
        </w:rPr>
      </w:pPr>
      <w:r w:rsidRPr="00710D1C">
        <w:rPr>
          <w:rFonts w:ascii="Arial" w:eastAsia="Times New Roman" w:hAnsi="Arial" w:cs="Arial"/>
          <w:sz w:val="20"/>
          <w:szCs w:val="20"/>
          <w:lang w:val="sr-Cyrl-RS"/>
        </w:rPr>
        <w:t xml:space="preserve"> </w:t>
      </w:r>
      <w:r w:rsidR="00E945B2" w:rsidRPr="00710D1C">
        <w:rPr>
          <w:rFonts w:ascii="Arial" w:eastAsia="Times New Roman" w:hAnsi="Arial" w:cs="Arial"/>
          <w:sz w:val="20"/>
          <w:szCs w:val="20"/>
          <w:lang w:val="sr-Cyrl-RS"/>
        </w:rPr>
        <w:t xml:space="preserve">(у даљем тексту </w:t>
      </w:r>
      <w:r w:rsidR="00441258" w:rsidRPr="00710D1C">
        <w:rPr>
          <w:rFonts w:ascii="Arial" w:eastAsia="Times New Roman" w:hAnsi="Arial" w:cs="Arial"/>
          <w:sz w:val="20"/>
          <w:szCs w:val="20"/>
          <w:lang w:val="sr-Cyrl-RS"/>
        </w:rPr>
        <w:t>„Извршилац“</w:t>
      </w:r>
      <w:r w:rsidR="00E945B2" w:rsidRPr="00710D1C">
        <w:rPr>
          <w:rFonts w:ascii="Arial" w:eastAsia="Times New Roman" w:hAnsi="Arial" w:cs="Arial"/>
          <w:sz w:val="20"/>
          <w:szCs w:val="20"/>
          <w:lang w:val="sr-Cyrl-RS"/>
        </w:rPr>
        <w:t xml:space="preserve">), </w:t>
      </w:r>
    </w:p>
    <w:p w14:paraId="06F6DDE6" w14:textId="77777777" w:rsidR="00710D1C" w:rsidRPr="00710D1C" w:rsidRDefault="00710D1C" w:rsidP="00710D1C">
      <w:pPr>
        <w:spacing w:after="0" w:line="240" w:lineRule="auto"/>
        <w:ind w:left="360"/>
        <w:jc w:val="both"/>
        <w:rPr>
          <w:rFonts w:ascii="Arial" w:eastAsia="Times New Roman" w:hAnsi="Arial" w:cs="Arial"/>
          <w:sz w:val="20"/>
          <w:szCs w:val="20"/>
          <w:lang w:val="sr-Cyrl-RS"/>
        </w:rPr>
      </w:pPr>
    </w:p>
    <w:p w14:paraId="5A1A5FEE" w14:textId="77777777" w:rsidR="00E945B2" w:rsidRPr="00D93DDE" w:rsidRDefault="00E945B2" w:rsidP="00E945B2">
      <w:pPr>
        <w:spacing w:before="60" w:after="60" w:line="240" w:lineRule="auto"/>
        <w:jc w:val="both"/>
        <w:rPr>
          <w:rFonts w:ascii="Arial" w:eastAsia="Times New Roman" w:hAnsi="Arial" w:cs="Arial"/>
          <w:b/>
          <w:i/>
          <w:sz w:val="20"/>
          <w:szCs w:val="20"/>
          <w:lang w:val="sr-Cyrl-RS"/>
        </w:rPr>
      </w:pPr>
      <w:r w:rsidRPr="00D93DDE">
        <w:rPr>
          <w:rFonts w:ascii="Arial" w:eastAsia="Times New Roman" w:hAnsi="Arial" w:cs="Arial"/>
          <w:i/>
          <w:sz w:val="20"/>
          <w:szCs w:val="20"/>
          <w:lang w:val="sr-Cyrl-RS"/>
        </w:rPr>
        <w:t xml:space="preserve">У даљем тексту Анекс о безбедности и здрављу на раду, заштити животне средине и заштити од пожара означен је као </w:t>
      </w:r>
      <w:r w:rsidRPr="00D93DDE">
        <w:rPr>
          <w:rFonts w:ascii="Arial" w:eastAsia="Times New Roman" w:hAnsi="Arial" w:cs="Arial"/>
          <w:b/>
          <w:i/>
          <w:sz w:val="20"/>
          <w:szCs w:val="20"/>
          <w:lang w:val="sr-Cyrl-RS"/>
        </w:rPr>
        <w:t>„Анекс“</w:t>
      </w:r>
    </w:p>
    <w:p w14:paraId="40DF2160" w14:textId="77777777" w:rsidR="00E945B2" w:rsidRPr="00D93DDE" w:rsidRDefault="00E945B2" w:rsidP="00E945B2">
      <w:pPr>
        <w:spacing w:before="60" w:after="60" w:line="240" w:lineRule="auto"/>
        <w:rPr>
          <w:rFonts w:ascii="Arial" w:eastAsia="Times New Roman" w:hAnsi="Arial" w:cs="Arial"/>
          <w:i/>
          <w:sz w:val="20"/>
          <w:szCs w:val="20"/>
          <w:lang w:val="sr-Cyrl-RS"/>
        </w:rPr>
      </w:pPr>
      <w:r w:rsidRPr="00D93DDE">
        <w:rPr>
          <w:rFonts w:ascii="Arial" w:eastAsia="Times New Roman" w:hAnsi="Arial" w:cs="Arial"/>
          <w:i/>
          <w:sz w:val="20"/>
          <w:szCs w:val="20"/>
          <w:lang w:val="sr-Cyrl-RS"/>
        </w:rPr>
        <w:t>Наручилац и Извршилац се такође могу означити појединачно као “</w:t>
      </w:r>
      <w:r w:rsidRPr="00D93DDE">
        <w:rPr>
          <w:rFonts w:ascii="Arial" w:eastAsia="Times New Roman" w:hAnsi="Arial" w:cs="Arial"/>
          <w:b/>
          <w:i/>
          <w:sz w:val="20"/>
          <w:szCs w:val="20"/>
          <w:lang w:val="sr-Cyrl-RS"/>
        </w:rPr>
        <w:t>Уговорна страна</w:t>
      </w:r>
      <w:r w:rsidRPr="00D93DDE">
        <w:rPr>
          <w:rFonts w:ascii="Arial" w:eastAsia="Times New Roman" w:hAnsi="Arial" w:cs="Arial"/>
          <w:i/>
          <w:sz w:val="20"/>
          <w:szCs w:val="20"/>
          <w:lang w:val="sr-Cyrl-RS"/>
        </w:rPr>
        <w:t>” и заједнички као “</w:t>
      </w:r>
      <w:r w:rsidRPr="00D93DDE">
        <w:rPr>
          <w:rFonts w:ascii="Arial" w:eastAsia="Times New Roman" w:hAnsi="Arial" w:cs="Arial"/>
          <w:b/>
          <w:i/>
          <w:sz w:val="20"/>
          <w:szCs w:val="20"/>
          <w:lang w:val="sr-Cyrl-RS"/>
        </w:rPr>
        <w:t>Уговорне стране</w:t>
      </w:r>
      <w:r w:rsidRPr="00D93DDE">
        <w:rPr>
          <w:rFonts w:ascii="Arial" w:eastAsia="Times New Roman" w:hAnsi="Arial" w:cs="Arial"/>
          <w:i/>
          <w:sz w:val="20"/>
          <w:szCs w:val="20"/>
          <w:lang w:val="sr-Cyrl-RS"/>
        </w:rPr>
        <w:t>”.</w:t>
      </w:r>
    </w:p>
    <w:p w14:paraId="4B1039A4" w14:textId="77777777" w:rsidR="00E945B2" w:rsidRPr="00D93DDE" w:rsidRDefault="00E945B2" w:rsidP="00E945B2">
      <w:pPr>
        <w:spacing w:before="60" w:after="60" w:line="240" w:lineRule="auto"/>
        <w:rPr>
          <w:rFonts w:ascii="Arial" w:eastAsia="Times New Roman" w:hAnsi="Arial" w:cs="Arial"/>
          <w:i/>
          <w:sz w:val="20"/>
          <w:szCs w:val="20"/>
          <w:lang w:val="sr-Cyrl-RS"/>
        </w:rPr>
      </w:pPr>
    </w:p>
    <w:p w14:paraId="48801348" w14:textId="77777777" w:rsidR="00E945B2" w:rsidRPr="00D93DDE" w:rsidRDefault="00E945B2" w:rsidP="00E945B2">
      <w:pPr>
        <w:spacing w:before="60" w:after="60" w:line="240" w:lineRule="auto"/>
        <w:ind w:right="1440"/>
        <w:rPr>
          <w:rFonts w:ascii="Arial" w:eastAsia="Times New Roman" w:hAnsi="Arial" w:cs="Arial"/>
          <w:b/>
          <w:sz w:val="20"/>
          <w:szCs w:val="20"/>
          <w:u w:val="single"/>
          <w:lang w:val="sr-Cyrl-RS"/>
        </w:rPr>
      </w:pPr>
      <w:r w:rsidRPr="00D93DDE">
        <w:rPr>
          <w:rFonts w:ascii="Arial" w:eastAsia="Times New Roman" w:hAnsi="Arial" w:cs="Arial"/>
          <w:b/>
          <w:sz w:val="20"/>
          <w:szCs w:val="20"/>
          <w:u w:val="single"/>
          <w:lang w:val="sr-Cyrl-RS"/>
        </w:rPr>
        <w:t>Уговорне стране сагласно констатују следеће:</w:t>
      </w:r>
    </w:p>
    <w:p w14:paraId="74708EAA" w14:textId="77777777" w:rsidR="00E945B2" w:rsidRPr="00D93DDE" w:rsidRDefault="00E945B2" w:rsidP="00E945B2">
      <w:pPr>
        <w:spacing w:before="60" w:after="60" w:line="240" w:lineRule="auto"/>
        <w:ind w:right="1440"/>
        <w:rPr>
          <w:rFonts w:ascii="Arial" w:eastAsia="Times New Roman" w:hAnsi="Arial" w:cs="Arial"/>
          <w:b/>
          <w:sz w:val="20"/>
          <w:szCs w:val="20"/>
          <w:u w:val="single"/>
          <w:lang w:val="sr-Cyrl-RS"/>
        </w:rPr>
      </w:pPr>
    </w:p>
    <w:p w14:paraId="1D1E03F9" w14:textId="77777777" w:rsidR="00E945B2" w:rsidRPr="00D93DDE" w:rsidRDefault="00E945B2" w:rsidP="00E945B2">
      <w:pPr>
        <w:spacing w:before="60" w:after="60" w:line="240" w:lineRule="auto"/>
        <w:ind w:left="426"/>
        <w:jc w:val="both"/>
        <w:rPr>
          <w:rFonts w:ascii="Arial" w:eastAsia="Times New Roman" w:hAnsi="Arial" w:cs="Arial"/>
          <w:i/>
          <w:sz w:val="20"/>
          <w:szCs w:val="20"/>
          <w:lang w:val="sr-Cyrl-RS"/>
        </w:rPr>
      </w:pPr>
      <w:r w:rsidRPr="00D93DDE">
        <w:rPr>
          <w:rFonts w:ascii="Arial" w:eastAsia="Times New Roman" w:hAnsi="Arial" w:cs="Arial"/>
          <w:i/>
          <w:sz w:val="20"/>
          <w:szCs w:val="20"/>
          <w:lang w:val="sr-Cyrl-RS" w:eastAsia="tr-TR"/>
        </w:rPr>
        <w:t>Пословна политика Наручиоца је да приликом извођења свих пословних операција у сваком тренутку осигура безбедност и здравље људи, сигурност имовине, као и да заштити животну средину.</w:t>
      </w:r>
    </w:p>
    <w:p w14:paraId="238B36CF" w14:textId="77777777" w:rsidR="00E945B2" w:rsidRPr="00D93DDE" w:rsidRDefault="00E945B2" w:rsidP="00E945B2">
      <w:pPr>
        <w:spacing w:before="60" w:after="60" w:line="240" w:lineRule="auto"/>
        <w:ind w:left="426" w:right="72"/>
        <w:jc w:val="both"/>
        <w:rPr>
          <w:rFonts w:ascii="Arial" w:eastAsia="Times New Roman" w:hAnsi="Arial" w:cs="Arial"/>
          <w:i/>
          <w:sz w:val="20"/>
          <w:szCs w:val="20"/>
          <w:lang w:val="sr-Cyrl-RS"/>
        </w:rPr>
      </w:pPr>
      <w:r w:rsidRPr="00D93DDE">
        <w:rPr>
          <w:rFonts w:ascii="Arial" w:eastAsia="Times New Roman" w:hAnsi="Arial" w:cs="Arial"/>
          <w:i/>
          <w:sz w:val="20"/>
          <w:szCs w:val="20"/>
          <w:lang w:val="sr-Cyrl-RS"/>
        </w:rPr>
        <w:t>Наручилац не прави компромисе у вези са кршењем захтева дефинисаним наведеном пословном политиком, од Извршиоца очекује да у пословном односу са Наручиоцем, примењује сва правила и процедуре које ће допринети свођењу ризика од повреде људи и губитака или оштећења имовине и угрожавања животне средине, на занемарив ниво.</w:t>
      </w:r>
    </w:p>
    <w:p w14:paraId="2EC26463" w14:textId="77777777" w:rsidR="00E945B2" w:rsidRPr="00D93DDE" w:rsidRDefault="00E945B2" w:rsidP="00E945B2">
      <w:pPr>
        <w:spacing w:before="60" w:after="60" w:line="240" w:lineRule="auto"/>
        <w:ind w:left="426" w:right="72"/>
        <w:jc w:val="both"/>
        <w:rPr>
          <w:rFonts w:ascii="Arial" w:eastAsia="Times New Roman" w:hAnsi="Arial" w:cs="Arial"/>
          <w:i/>
          <w:sz w:val="20"/>
          <w:szCs w:val="20"/>
          <w:lang w:val="sr-Cyrl-RS" w:eastAsia="tr-TR"/>
        </w:rPr>
      </w:pPr>
      <w:r w:rsidRPr="00D93DDE">
        <w:rPr>
          <w:rFonts w:ascii="Arial" w:eastAsia="Times New Roman" w:hAnsi="Arial" w:cs="Arial"/>
          <w:i/>
          <w:sz w:val="20"/>
          <w:szCs w:val="20"/>
          <w:lang w:val="sr-Cyrl-RS" w:eastAsia="tr-TR"/>
        </w:rPr>
        <w:t>Извршилац је сагласан да поступа у складу са пословном политиком Наручиоца.</w:t>
      </w:r>
    </w:p>
    <w:p w14:paraId="729204DA" w14:textId="77777777" w:rsidR="00E945B2" w:rsidRPr="00D93DDE" w:rsidRDefault="00E945B2" w:rsidP="00E945B2">
      <w:pPr>
        <w:spacing w:before="60" w:after="60" w:line="240" w:lineRule="auto"/>
        <w:rPr>
          <w:rFonts w:ascii="Arial" w:eastAsia="Times New Roman" w:hAnsi="Arial" w:cs="Arial"/>
          <w:sz w:val="20"/>
          <w:szCs w:val="20"/>
          <w:lang w:val="sr-Cyrl-RS"/>
        </w:rPr>
      </w:pPr>
      <w:r w:rsidRPr="00D93DDE">
        <w:rPr>
          <w:rFonts w:ascii="Arial" w:eastAsia="Times New Roman" w:hAnsi="Arial" w:cs="Arial"/>
          <w:sz w:val="20"/>
          <w:szCs w:val="20"/>
          <w:lang w:val="sr-Cyrl-RS"/>
        </w:rPr>
        <w:t>Уговорне стране су сагласне како следи:</w:t>
      </w:r>
    </w:p>
    <w:p w14:paraId="66D105B2" w14:textId="77777777" w:rsidR="00E945B2" w:rsidRPr="00D93DDE" w:rsidRDefault="00E945B2" w:rsidP="00E945B2">
      <w:pPr>
        <w:spacing w:before="60" w:after="60" w:line="240" w:lineRule="auto"/>
        <w:rPr>
          <w:rFonts w:ascii="Arial" w:eastAsia="Times New Roman" w:hAnsi="Arial" w:cs="Arial"/>
          <w:sz w:val="20"/>
          <w:szCs w:val="20"/>
          <w:lang w:val="sr-Cyrl-RS"/>
        </w:rPr>
      </w:pPr>
    </w:p>
    <w:p w14:paraId="7BD46A15" w14:textId="77777777" w:rsidR="00E945B2" w:rsidRPr="00D93DDE" w:rsidRDefault="00E945B2" w:rsidP="00E945B2">
      <w:pPr>
        <w:numPr>
          <w:ilvl w:val="0"/>
          <w:numId w:val="1"/>
        </w:numPr>
        <w:spacing w:before="60" w:after="60" w:line="240" w:lineRule="auto"/>
        <w:rPr>
          <w:rFonts w:ascii="Arial" w:eastAsia="Times New Roman" w:hAnsi="Arial" w:cs="Arial"/>
          <w:b/>
          <w:sz w:val="20"/>
          <w:szCs w:val="20"/>
          <w:lang w:val="sr-Cyrl-RS"/>
        </w:rPr>
      </w:pPr>
      <w:r w:rsidRPr="00D93DDE">
        <w:rPr>
          <w:rFonts w:ascii="Arial" w:eastAsia="Times New Roman" w:hAnsi="Arial" w:cs="Arial"/>
          <w:b/>
          <w:sz w:val="20"/>
          <w:szCs w:val="20"/>
          <w:lang w:val="sr-Cyrl-RS"/>
        </w:rPr>
        <w:t>ПРЕДМЕТ</w:t>
      </w:r>
    </w:p>
    <w:p w14:paraId="1EF6A177" w14:textId="77777777" w:rsidR="00E945B2" w:rsidRPr="00D93DDE" w:rsidRDefault="00E945B2" w:rsidP="00E945B2">
      <w:pPr>
        <w:widowControl w:val="0"/>
        <w:numPr>
          <w:ilvl w:val="1"/>
          <w:numId w:val="1"/>
        </w:numPr>
        <w:spacing w:before="60" w:after="60" w:line="240" w:lineRule="auto"/>
        <w:jc w:val="both"/>
        <w:rPr>
          <w:rFonts w:ascii="Arial" w:eastAsia="Times New Roman" w:hAnsi="Arial" w:cs="Arial"/>
          <w:sz w:val="20"/>
          <w:szCs w:val="20"/>
          <w:lang w:val="sr-Cyrl-RS"/>
        </w:rPr>
      </w:pPr>
      <w:r w:rsidRPr="00D93DDE">
        <w:rPr>
          <w:rFonts w:ascii="Arial" w:eastAsia="Times New Roman" w:hAnsi="Arial" w:cs="Arial"/>
          <w:sz w:val="20"/>
          <w:szCs w:val="20"/>
          <w:lang w:val="sr-Cyrl-RS"/>
        </w:rPr>
        <w:t>Предмет овог Анекса је дефинисање права и обавеза Извршиоца, као и његових запослених и других лица која ангажује приликом пружања услуга / извођења радова које су предмет Уговора, а у вези безбедности и здравља на раду (у даљем тексту: БЗР), заштите животне средине (у даљем тексту: ЗЖС) и заштите од пожара (у даљем тексту: ЗОП).</w:t>
      </w:r>
    </w:p>
    <w:p w14:paraId="769D1331" w14:textId="77777777" w:rsidR="00E945B2" w:rsidRPr="00D93DDE" w:rsidRDefault="00E945B2" w:rsidP="00E945B2">
      <w:pPr>
        <w:numPr>
          <w:ilvl w:val="1"/>
          <w:numId w:val="1"/>
        </w:numPr>
        <w:spacing w:before="60" w:after="60" w:line="240" w:lineRule="auto"/>
        <w:jc w:val="both"/>
        <w:rPr>
          <w:rFonts w:ascii="Arial" w:eastAsia="Times New Roman" w:hAnsi="Arial" w:cs="Arial"/>
          <w:sz w:val="20"/>
          <w:szCs w:val="20"/>
          <w:lang w:val="sr-Cyrl-RS"/>
        </w:rPr>
      </w:pPr>
      <w:r w:rsidRPr="00D93DDE">
        <w:rPr>
          <w:rFonts w:ascii="Arial" w:eastAsia="Times New Roman" w:hAnsi="Arial" w:cs="Arial"/>
          <w:sz w:val="20"/>
          <w:szCs w:val="20"/>
          <w:lang w:val="sr-Cyrl-RS"/>
        </w:rPr>
        <w:t>Извршилац, његови запослени и сва друга лица која ангажује, дужни су да у току припрема за пружање услуга / извођење радова који су предмет Уговора, у току трајања истих, као и приликом отклањања недостатака у гарантном року, поступају у свему у складу са:</w:t>
      </w:r>
    </w:p>
    <w:p w14:paraId="25898021" w14:textId="77777777" w:rsidR="00710D1C" w:rsidRPr="00710D1C" w:rsidRDefault="00710D1C" w:rsidP="00710D1C">
      <w:pPr>
        <w:pStyle w:val="ListParagraph"/>
        <w:numPr>
          <w:ilvl w:val="0"/>
          <w:numId w:val="3"/>
        </w:numPr>
        <w:rPr>
          <w:rFonts w:ascii="Arial" w:eastAsia="Times New Roman" w:hAnsi="Arial" w:cs="Arial"/>
          <w:sz w:val="20"/>
          <w:szCs w:val="20"/>
          <w:lang w:val="sr-Cyrl-RS"/>
        </w:rPr>
      </w:pPr>
      <w:r w:rsidRPr="00710D1C">
        <w:rPr>
          <w:rFonts w:ascii="Arial" w:eastAsia="Times New Roman" w:hAnsi="Arial" w:cs="Arial"/>
          <w:sz w:val="20"/>
          <w:szCs w:val="20"/>
          <w:lang w:val="sr-Cyrl-RS"/>
        </w:rPr>
        <w:t>Законом о безбедности и здрављу на раду („Сл. гласник РС“, број 101/2005  , 91/2015 и 113/2017 – други закон) и осталим важећим прописима у Републици Србији из области безбедности и здравља на раду;</w:t>
      </w:r>
    </w:p>
    <w:p w14:paraId="7061BB36" w14:textId="77777777" w:rsidR="00710D1C" w:rsidRPr="00710D1C" w:rsidRDefault="00710D1C" w:rsidP="00710D1C">
      <w:pPr>
        <w:pStyle w:val="ListParagraph"/>
        <w:numPr>
          <w:ilvl w:val="0"/>
          <w:numId w:val="3"/>
        </w:numPr>
        <w:rPr>
          <w:rFonts w:ascii="Arial" w:eastAsia="Times New Roman" w:hAnsi="Arial" w:cs="Arial"/>
          <w:sz w:val="20"/>
          <w:szCs w:val="20"/>
          <w:lang w:val="sr-Cyrl-RS"/>
        </w:rPr>
      </w:pPr>
      <w:r w:rsidRPr="00710D1C">
        <w:rPr>
          <w:rFonts w:ascii="Arial" w:eastAsia="Times New Roman" w:hAnsi="Arial" w:cs="Arial"/>
          <w:sz w:val="20"/>
          <w:szCs w:val="20"/>
          <w:lang w:val="sr-Cyrl-RS"/>
        </w:rPr>
        <w:t>Законом о заштити животне средине („Сл. гласник РС”, бр. 135/2004, 36/2009, 36/2009 – други закон, 72/2009 – други закон, 43/2011 – одлука УС, 14/2016, 76/2018, 95/2018 – други закон и 95/2018 – други закон) и осталим важећим прописима у Републици Србији из области заштите животне средине;</w:t>
      </w:r>
    </w:p>
    <w:p w14:paraId="785152FD" w14:textId="77777777" w:rsidR="00710D1C" w:rsidRDefault="00710D1C" w:rsidP="00D93473">
      <w:pPr>
        <w:pStyle w:val="ListParagraph"/>
        <w:numPr>
          <w:ilvl w:val="0"/>
          <w:numId w:val="3"/>
        </w:numPr>
        <w:tabs>
          <w:tab w:val="left" w:pos="1020"/>
        </w:tabs>
        <w:spacing w:before="60" w:after="60" w:line="240" w:lineRule="auto"/>
        <w:jc w:val="both"/>
        <w:rPr>
          <w:rFonts w:ascii="Arial" w:eastAsia="Times New Roman" w:hAnsi="Arial" w:cs="Arial"/>
          <w:sz w:val="20"/>
          <w:szCs w:val="20"/>
          <w:lang w:val="sr-Cyrl-RS"/>
        </w:rPr>
      </w:pPr>
      <w:r w:rsidRPr="00710D1C">
        <w:rPr>
          <w:rFonts w:ascii="Arial" w:eastAsia="Times New Roman" w:hAnsi="Arial" w:cs="Arial"/>
          <w:sz w:val="20"/>
          <w:szCs w:val="20"/>
          <w:lang w:val="sr-Cyrl-RS"/>
        </w:rPr>
        <w:t>Законом о заштити од пожара („Сл. гласник РС”, бр. 111/2009, 20/2015, 87/2018 и 87/2018 – други закон) и осталим важећим прописима у Републици Србији из области заштите од пожара</w:t>
      </w:r>
    </w:p>
    <w:p w14:paraId="329623AC" w14:textId="1742CA23" w:rsidR="00E945B2" w:rsidRPr="00710D1C" w:rsidRDefault="00E945B2" w:rsidP="00D93473">
      <w:pPr>
        <w:pStyle w:val="ListParagraph"/>
        <w:numPr>
          <w:ilvl w:val="0"/>
          <w:numId w:val="3"/>
        </w:numPr>
        <w:tabs>
          <w:tab w:val="left" w:pos="1020"/>
        </w:tabs>
        <w:spacing w:before="60" w:after="60" w:line="240" w:lineRule="auto"/>
        <w:jc w:val="both"/>
        <w:rPr>
          <w:rFonts w:ascii="Arial" w:eastAsia="Times New Roman" w:hAnsi="Arial" w:cs="Arial"/>
          <w:sz w:val="20"/>
          <w:szCs w:val="20"/>
          <w:lang w:val="sr-Cyrl-RS"/>
        </w:rPr>
      </w:pPr>
      <w:r w:rsidRPr="00710D1C">
        <w:rPr>
          <w:rFonts w:ascii="Arial" w:eastAsia="Times New Roman" w:hAnsi="Arial" w:cs="Arial"/>
          <w:sz w:val="20"/>
          <w:szCs w:val="20"/>
          <w:lang w:val="sr-Cyrl-RS"/>
        </w:rPr>
        <w:t>Интерним актима Наручиоца.</w:t>
      </w:r>
    </w:p>
    <w:p w14:paraId="44E34D6F" w14:textId="77777777" w:rsidR="00E945B2" w:rsidRPr="00D93DDE" w:rsidRDefault="00E945B2" w:rsidP="00E945B2">
      <w:pPr>
        <w:widowControl w:val="0"/>
        <w:numPr>
          <w:ilvl w:val="1"/>
          <w:numId w:val="1"/>
        </w:numPr>
        <w:spacing w:before="60" w:after="60" w:line="240" w:lineRule="auto"/>
        <w:jc w:val="both"/>
        <w:rPr>
          <w:rFonts w:ascii="Arial" w:eastAsia="Times New Roman" w:hAnsi="Arial" w:cs="Arial"/>
          <w:sz w:val="20"/>
          <w:szCs w:val="20"/>
          <w:lang w:val="sr-Cyrl-RS"/>
        </w:rPr>
      </w:pPr>
      <w:r w:rsidRPr="00D93DDE">
        <w:rPr>
          <w:rFonts w:ascii="Arial" w:eastAsia="Times New Roman" w:hAnsi="Arial" w:cs="Arial"/>
          <w:sz w:val="20"/>
          <w:szCs w:val="20"/>
          <w:lang w:val="sr-Cyrl-RS"/>
        </w:rPr>
        <w:t xml:space="preserve">Извршилац  је дужан да обавести запослене које ангажује за рад код Наручиоца о обавезама из овог Анекса </w:t>
      </w:r>
    </w:p>
    <w:p w14:paraId="5F1E6DE5" w14:textId="77777777" w:rsidR="00E945B2" w:rsidRPr="00D93DDE" w:rsidRDefault="00E945B2" w:rsidP="00E945B2">
      <w:pPr>
        <w:widowControl w:val="0"/>
        <w:numPr>
          <w:ilvl w:val="1"/>
          <w:numId w:val="1"/>
        </w:numPr>
        <w:spacing w:before="60" w:after="60" w:line="240" w:lineRule="auto"/>
        <w:jc w:val="both"/>
        <w:rPr>
          <w:rFonts w:ascii="Arial" w:eastAsia="Times New Roman" w:hAnsi="Arial" w:cs="Arial"/>
          <w:sz w:val="20"/>
          <w:szCs w:val="20"/>
          <w:lang w:val="sr-Cyrl-RS"/>
        </w:rPr>
      </w:pPr>
      <w:r w:rsidRPr="00D93DDE">
        <w:rPr>
          <w:rFonts w:ascii="Arial" w:eastAsia="Times New Roman" w:hAnsi="Arial" w:cs="Arial"/>
          <w:sz w:val="20"/>
          <w:szCs w:val="20"/>
          <w:lang w:val="sr-Cyrl-RS"/>
        </w:rPr>
        <w:t>Извршилац  ће Наручиоцу доставити све податке у вези својих запослених, са списком и њиховим својеручним потписом из кога ће се видети да их је упознао са обавезама из овог Анекса;</w:t>
      </w:r>
    </w:p>
    <w:p w14:paraId="2D6ACA7A" w14:textId="30F84164" w:rsidR="00E945B2" w:rsidRPr="00D93DDE" w:rsidRDefault="00E945B2" w:rsidP="00E945B2">
      <w:pPr>
        <w:widowControl w:val="0"/>
        <w:numPr>
          <w:ilvl w:val="1"/>
          <w:numId w:val="1"/>
        </w:numPr>
        <w:spacing w:before="60" w:after="60" w:line="240" w:lineRule="auto"/>
        <w:jc w:val="both"/>
        <w:rPr>
          <w:rFonts w:ascii="Arial" w:eastAsia="Times New Roman" w:hAnsi="Arial" w:cs="Arial"/>
          <w:sz w:val="20"/>
          <w:szCs w:val="20"/>
          <w:lang w:val="sr-Cyrl-RS"/>
        </w:rPr>
      </w:pPr>
      <w:r w:rsidRPr="00D93DDE">
        <w:rPr>
          <w:rFonts w:ascii="Arial" w:eastAsia="Times New Roman" w:hAnsi="Arial" w:cs="Arial"/>
          <w:sz w:val="20"/>
          <w:szCs w:val="20"/>
          <w:lang w:val="sr-Cyrl-RS"/>
        </w:rPr>
        <w:t>Извршилац је дужан да Наручиоц</w:t>
      </w:r>
      <w:r w:rsidR="00904078">
        <w:rPr>
          <w:rFonts w:ascii="Arial" w:eastAsia="Times New Roman" w:hAnsi="Arial" w:cs="Arial"/>
          <w:sz w:val="20"/>
          <w:szCs w:val="20"/>
          <w:lang w:val="sr-Cyrl-RS"/>
        </w:rPr>
        <w:t>у</w:t>
      </w:r>
      <w:r w:rsidRPr="00D93DDE">
        <w:rPr>
          <w:rFonts w:ascii="Arial" w:eastAsia="Times New Roman" w:hAnsi="Arial" w:cs="Arial"/>
          <w:sz w:val="20"/>
          <w:szCs w:val="20"/>
          <w:lang w:val="sr-Cyrl-RS"/>
        </w:rPr>
        <w:t xml:space="preserve"> пријави и одјави сваког запосленог, опрему и средства која ангажује при раду код Наручиоца, који без дозволе за улазак не могу ући на објекте Наручиоца;</w:t>
      </w:r>
    </w:p>
    <w:p w14:paraId="74E66D74" w14:textId="26B553A7" w:rsidR="00E945B2" w:rsidRPr="00D93DDE" w:rsidRDefault="00E945B2" w:rsidP="00E945B2">
      <w:pPr>
        <w:widowControl w:val="0"/>
        <w:numPr>
          <w:ilvl w:val="1"/>
          <w:numId w:val="1"/>
        </w:numPr>
        <w:spacing w:before="60" w:after="60" w:line="240" w:lineRule="auto"/>
        <w:jc w:val="both"/>
        <w:rPr>
          <w:rFonts w:ascii="Arial" w:eastAsia="Times New Roman" w:hAnsi="Arial" w:cs="Arial"/>
          <w:sz w:val="20"/>
          <w:szCs w:val="20"/>
          <w:lang w:val="sr-Cyrl-RS"/>
        </w:rPr>
      </w:pPr>
      <w:r w:rsidRPr="00D93DDE">
        <w:rPr>
          <w:rFonts w:ascii="Arial" w:eastAsia="Times New Roman" w:hAnsi="Arial" w:cs="Arial"/>
          <w:sz w:val="20"/>
          <w:szCs w:val="20"/>
          <w:lang w:val="sr-Cyrl-RS"/>
        </w:rPr>
        <w:t xml:space="preserve">Извршилац, његови запослени и сва друга лица која ангажује,  дужни су да се у току припрема за пружање услуга / извођење радова које су предмет Уговора, у току трајања истих, као и приликом </w:t>
      </w:r>
      <w:r w:rsidRPr="00D93DDE">
        <w:rPr>
          <w:rFonts w:ascii="Arial" w:eastAsia="Times New Roman" w:hAnsi="Arial" w:cs="Arial"/>
          <w:sz w:val="20"/>
          <w:szCs w:val="20"/>
          <w:lang w:val="sr-Cyrl-RS"/>
        </w:rPr>
        <w:lastRenderedPageBreak/>
        <w:t xml:space="preserve">отклањања недостатака у гарантном року, придржавају </w:t>
      </w:r>
      <w:r w:rsidR="00B34DAB" w:rsidRPr="00D93DDE">
        <w:rPr>
          <w:rFonts w:ascii="Arial" w:eastAsia="Times New Roman" w:hAnsi="Arial" w:cs="Arial"/>
          <w:b/>
          <w:sz w:val="20"/>
          <w:szCs w:val="20"/>
          <w:lang w:val="sr-Cyrl-RS"/>
        </w:rPr>
        <w:t>свих</w:t>
      </w:r>
      <w:r w:rsidRPr="00D93DDE">
        <w:rPr>
          <w:rFonts w:ascii="Arial" w:eastAsia="Times New Roman" w:hAnsi="Arial" w:cs="Arial"/>
          <w:b/>
          <w:sz w:val="20"/>
          <w:szCs w:val="20"/>
          <w:lang w:val="sr-Cyrl-RS"/>
        </w:rPr>
        <w:t xml:space="preserve"> правила, интерних стандарда, процедура, упутстава и инструкција о БЗР, ЗЖС и ЗОП које важе код Наручиоца</w:t>
      </w:r>
      <w:r w:rsidRPr="00D93DDE">
        <w:rPr>
          <w:rFonts w:ascii="Arial" w:eastAsia="Times New Roman" w:hAnsi="Arial" w:cs="Arial"/>
          <w:sz w:val="20"/>
          <w:szCs w:val="20"/>
          <w:lang w:val="sr-Cyrl-RS"/>
        </w:rPr>
        <w:t>, а посебно су дужни да се придржавају следећих правила:</w:t>
      </w:r>
    </w:p>
    <w:p w14:paraId="4701F1C1" w14:textId="77777777" w:rsidR="00E945B2" w:rsidRPr="00D93DDE" w:rsidRDefault="00E945B2" w:rsidP="00E945B2">
      <w:pPr>
        <w:widowControl w:val="0"/>
        <w:spacing w:before="60" w:after="60" w:line="240" w:lineRule="auto"/>
        <w:ind w:left="432"/>
        <w:jc w:val="both"/>
        <w:rPr>
          <w:rFonts w:ascii="Arial" w:eastAsia="Times New Roman" w:hAnsi="Arial" w:cs="Arial"/>
          <w:sz w:val="20"/>
          <w:szCs w:val="20"/>
          <w:lang w:val="sr-Cyrl-RS"/>
        </w:rPr>
      </w:pPr>
    </w:p>
    <w:p w14:paraId="30A44145" w14:textId="77777777" w:rsidR="00E945B2" w:rsidRPr="00D93DDE" w:rsidRDefault="00E945B2" w:rsidP="00E945B2">
      <w:pPr>
        <w:numPr>
          <w:ilvl w:val="2"/>
          <w:numId w:val="1"/>
        </w:numPr>
        <w:spacing w:before="60" w:after="60" w:line="240" w:lineRule="auto"/>
        <w:ind w:left="1080" w:hanging="684"/>
        <w:jc w:val="both"/>
        <w:rPr>
          <w:rFonts w:ascii="Arial" w:eastAsia="Times New Roman" w:hAnsi="Arial" w:cs="Arial"/>
          <w:sz w:val="20"/>
          <w:szCs w:val="20"/>
          <w:lang w:val="sr-Cyrl-RS"/>
        </w:rPr>
      </w:pPr>
      <w:r w:rsidRPr="00D93DDE">
        <w:rPr>
          <w:rFonts w:ascii="Arial" w:eastAsia="Times New Roman" w:hAnsi="Arial" w:cs="Arial"/>
          <w:sz w:val="20"/>
          <w:szCs w:val="20"/>
          <w:lang w:val="sr-Cyrl-RS"/>
        </w:rPr>
        <w:t>Забрањено је избегавање примене и/или ометање спровођења мера БЗР, ЗЖС и ЗОП других лица;</w:t>
      </w:r>
    </w:p>
    <w:p w14:paraId="2868CAD6" w14:textId="6D1525E4" w:rsidR="00E945B2" w:rsidRPr="00D93DDE" w:rsidRDefault="00E945B2" w:rsidP="00E945B2">
      <w:pPr>
        <w:numPr>
          <w:ilvl w:val="2"/>
          <w:numId w:val="1"/>
        </w:numPr>
        <w:spacing w:before="60" w:after="60" w:line="240" w:lineRule="auto"/>
        <w:ind w:left="1080" w:hanging="684"/>
        <w:jc w:val="both"/>
        <w:rPr>
          <w:rFonts w:ascii="Arial" w:eastAsia="Times New Roman" w:hAnsi="Arial" w:cs="Arial"/>
          <w:sz w:val="20"/>
          <w:szCs w:val="20"/>
          <w:lang w:val="sr-Cyrl-RS"/>
        </w:rPr>
      </w:pPr>
      <w:r w:rsidRPr="00D93DDE">
        <w:rPr>
          <w:rFonts w:ascii="Arial" w:eastAsia="Times New Roman" w:hAnsi="Arial" w:cs="Arial"/>
          <w:sz w:val="20"/>
          <w:szCs w:val="20"/>
          <w:lang w:val="sr-Cyrl-RS"/>
        </w:rPr>
        <w:t>За обављање сваког радног задатка обавезно је поштовање правила о ношењу личних заштитних средстава (ЛЗС). Коришћење високо</w:t>
      </w:r>
      <w:r w:rsidR="00904078">
        <w:rPr>
          <w:rFonts w:ascii="Arial" w:eastAsia="Times New Roman" w:hAnsi="Arial" w:cs="Arial"/>
          <w:sz w:val="20"/>
          <w:szCs w:val="20"/>
          <w:lang w:val="sr-Cyrl-RS"/>
        </w:rPr>
        <w:t xml:space="preserve"> </w:t>
      </w:r>
      <w:r w:rsidRPr="00D93DDE">
        <w:rPr>
          <w:rFonts w:ascii="Arial" w:eastAsia="Times New Roman" w:hAnsi="Arial" w:cs="Arial"/>
          <w:sz w:val="20"/>
          <w:szCs w:val="20"/>
          <w:lang w:val="sr-Cyrl-RS"/>
        </w:rPr>
        <w:t xml:space="preserve">видљивих/рефлектујућих маркера/прслука је </w:t>
      </w:r>
      <w:r w:rsidR="00D93DDE" w:rsidRPr="00D93DDE">
        <w:rPr>
          <w:rFonts w:ascii="Arial" w:eastAsia="Times New Roman" w:hAnsi="Arial" w:cs="Arial"/>
          <w:sz w:val="20"/>
          <w:szCs w:val="20"/>
          <w:lang w:val="sr-Cyrl-RS"/>
        </w:rPr>
        <w:t>обавезујуће</w:t>
      </w:r>
      <w:r w:rsidRPr="00D93DDE">
        <w:rPr>
          <w:rFonts w:ascii="Arial" w:eastAsia="Times New Roman" w:hAnsi="Arial" w:cs="Arial"/>
          <w:sz w:val="20"/>
          <w:szCs w:val="20"/>
          <w:lang w:val="sr-Cyrl-RS"/>
        </w:rPr>
        <w:t xml:space="preserve"> на </w:t>
      </w:r>
      <w:r w:rsidR="00D93DDE" w:rsidRPr="00D93DDE">
        <w:rPr>
          <w:rFonts w:ascii="Arial" w:eastAsia="Times New Roman" w:hAnsi="Arial" w:cs="Arial"/>
          <w:sz w:val="20"/>
          <w:szCs w:val="20"/>
          <w:lang w:val="sr-Cyrl-RS"/>
        </w:rPr>
        <w:t>локацијама</w:t>
      </w:r>
      <w:r w:rsidRPr="00D93DDE">
        <w:rPr>
          <w:rFonts w:ascii="Arial" w:eastAsia="Times New Roman" w:hAnsi="Arial" w:cs="Arial"/>
          <w:sz w:val="20"/>
          <w:szCs w:val="20"/>
          <w:lang w:val="sr-Cyrl-RS"/>
        </w:rPr>
        <w:t xml:space="preserve"> где је то интерним правилима компаније прописано;</w:t>
      </w:r>
    </w:p>
    <w:p w14:paraId="573A3441" w14:textId="77777777" w:rsidR="00E945B2" w:rsidRPr="00D93DDE" w:rsidRDefault="00E945B2" w:rsidP="00E945B2">
      <w:pPr>
        <w:numPr>
          <w:ilvl w:val="2"/>
          <w:numId w:val="1"/>
        </w:numPr>
        <w:spacing w:before="60" w:after="60" w:line="240" w:lineRule="auto"/>
        <w:ind w:left="1080" w:hanging="684"/>
        <w:jc w:val="both"/>
        <w:rPr>
          <w:rFonts w:ascii="Arial" w:eastAsia="Times New Roman" w:hAnsi="Arial" w:cs="Arial"/>
          <w:sz w:val="20"/>
          <w:szCs w:val="20"/>
          <w:lang w:val="sr-Cyrl-RS"/>
        </w:rPr>
      </w:pPr>
      <w:r w:rsidRPr="00D93DDE">
        <w:rPr>
          <w:rFonts w:ascii="Arial" w:eastAsia="Times New Roman" w:hAnsi="Arial" w:cs="Arial"/>
          <w:sz w:val="20"/>
          <w:szCs w:val="20"/>
          <w:lang w:val="sr-Cyrl-RS"/>
        </w:rPr>
        <w:t>Процедуре Наручиоца, за спровођење система дозвола за рад, увек морају бити испоштоване;</w:t>
      </w:r>
    </w:p>
    <w:p w14:paraId="6EF38A83" w14:textId="77777777" w:rsidR="00E945B2" w:rsidRPr="00D93DDE" w:rsidRDefault="00E945B2" w:rsidP="00E945B2">
      <w:pPr>
        <w:numPr>
          <w:ilvl w:val="2"/>
          <w:numId w:val="1"/>
        </w:numPr>
        <w:spacing w:before="60" w:after="60" w:line="240" w:lineRule="auto"/>
        <w:ind w:left="1080" w:hanging="684"/>
        <w:jc w:val="both"/>
        <w:rPr>
          <w:rFonts w:ascii="Arial" w:eastAsia="Times New Roman" w:hAnsi="Arial" w:cs="Arial"/>
          <w:sz w:val="20"/>
          <w:szCs w:val="20"/>
          <w:lang w:val="sr-Cyrl-RS"/>
        </w:rPr>
      </w:pPr>
      <w:r w:rsidRPr="00D93DDE">
        <w:rPr>
          <w:rFonts w:ascii="Arial" w:eastAsia="Times New Roman" w:hAnsi="Arial" w:cs="Arial"/>
          <w:sz w:val="20"/>
          <w:szCs w:val="20"/>
          <w:lang w:val="sr-Cyrl-RS"/>
        </w:rPr>
        <w:t>Процедуре за изолацију и закључавање извора енергије увек морају бити испоштоване;</w:t>
      </w:r>
    </w:p>
    <w:p w14:paraId="1015A8D2" w14:textId="77777777" w:rsidR="00E945B2" w:rsidRPr="00D93DDE" w:rsidRDefault="00E945B2" w:rsidP="00E945B2">
      <w:pPr>
        <w:numPr>
          <w:ilvl w:val="2"/>
          <w:numId w:val="1"/>
        </w:numPr>
        <w:spacing w:before="60" w:after="60" w:line="240" w:lineRule="auto"/>
        <w:ind w:left="1080" w:hanging="684"/>
        <w:jc w:val="both"/>
        <w:rPr>
          <w:rFonts w:ascii="Arial" w:eastAsia="Times New Roman" w:hAnsi="Arial" w:cs="Arial"/>
          <w:sz w:val="20"/>
          <w:szCs w:val="20"/>
          <w:lang w:val="sr-Cyrl-RS"/>
        </w:rPr>
      </w:pPr>
      <w:r w:rsidRPr="00D93DDE">
        <w:rPr>
          <w:rFonts w:ascii="Arial" w:eastAsia="Times New Roman" w:hAnsi="Arial" w:cs="Arial"/>
          <w:sz w:val="20"/>
          <w:szCs w:val="20"/>
          <w:lang w:val="sr-Cyrl-RS"/>
        </w:rPr>
        <w:t>Најстроже је забрањен улазак, боравак или рад, на територији и у просторијама Наручиоца, под утицајем алкохола и/или других опојних средстава (наркотика);</w:t>
      </w:r>
    </w:p>
    <w:p w14:paraId="29FA430D" w14:textId="77777777" w:rsidR="00E945B2" w:rsidRPr="00D93DDE" w:rsidRDefault="00E945B2" w:rsidP="00E945B2">
      <w:pPr>
        <w:numPr>
          <w:ilvl w:val="2"/>
          <w:numId w:val="1"/>
        </w:numPr>
        <w:spacing w:before="60" w:after="60" w:line="240" w:lineRule="auto"/>
        <w:ind w:left="1080" w:hanging="684"/>
        <w:jc w:val="both"/>
        <w:rPr>
          <w:rFonts w:ascii="Arial" w:eastAsia="Times New Roman" w:hAnsi="Arial" w:cs="Arial"/>
          <w:sz w:val="20"/>
          <w:szCs w:val="20"/>
          <w:lang w:val="sr-Cyrl-RS"/>
        </w:rPr>
      </w:pPr>
      <w:r w:rsidRPr="00D93DDE">
        <w:rPr>
          <w:rFonts w:ascii="Arial" w:eastAsia="Times New Roman" w:hAnsi="Arial" w:cs="Arial"/>
          <w:sz w:val="20"/>
          <w:szCs w:val="20"/>
          <w:lang w:val="sr-Cyrl-RS"/>
        </w:rPr>
        <w:t xml:space="preserve">Пушење је дозвољено на само за то </w:t>
      </w:r>
      <w:proofErr w:type="spellStart"/>
      <w:r w:rsidRPr="00D93DDE">
        <w:rPr>
          <w:rFonts w:ascii="Arial" w:eastAsia="Times New Roman" w:hAnsi="Arial" w:cs="Arial"/>
          <w:sz w:val="20"/>
          <w:szCs w:val="20"/>
          <w:lang w:val="sr-Cyrl-RS"/>
        </w:rPr>
        <w:t>предвиђеним</w:t>
      </w:r>
      <w:proofErr w:type="spellEnd"/>
      <w:r w:rsidRPr="00D93DDE">
        <w:rPr>
          <w:rFonts w:ascii="Arial" w:eastAsia="Times New Roman" w:hAnsi="Arial" w:cs="Arial"/>
          <w:sz w:val="20"/>
          <w:szCs w:val="20"/>
          <w:lang w:val="sr-Cyrl-RS"/>
        </w:rPr>
        <w:t xml:space="preserve"> и означеним местима;</w:t>
      </w:r>
    </w:p>
    <w:p w14:paraId="00EB1D7F" w14:textId="77777777" w:rsidR="00E945B2" w:rsidRPr="00D93DDE" w:rsidRDefault="00E945B2" w:rsidP="00E945B2">
      <w:pPr>
        <w:numPr>
          <w:ilvl w:val="2"/>
          <w:numId w:val="1"/>
        </w:numPr>
        <w:spacing w:before="60" w:after="60" w:line="240" w:lineRule="auto"/>
        <w:ind w:left="1080" w:hanging="684"/>
        <w:jc w:val="both"/>
        <w:rPr>
          <w:rFonts w:ascii="Arial" w:eastAsia="Times New Roman" w:hAnsi="Arial" w:cs="Arial"/>
          <w:sz w:val="20"/>
          <w:szCs w:val="20"/>
          <w:lang w:val="sr-Cyrl-RS"/>
        </w:rPr>
      </w:pPr>
      <w:r w:rsidRPr="00D93DDE">
        <w:rPr>
          <w:rFonts w:ascii="Arial" w:eastAsia="Times New Roman" w:hAnsi="Arial" w:cs="Arial"/>
          <w:sz w:val="20"/>
          <w:szCs w:val="20"/>
          <w:lang w:val="sr-Cyrl-RS"/>
        </w:rPr>
        <w:t>У зонама опасности забрањена је употреба отвореног пламена, возила без „хватача“ варница и дозвољена употреба искључиво електричних уређаја у «Ех» изведби;</w:t>
      </w:r>
    </w:p>
    <w:p w14:paraId="56D74775" w14:textId="77777777" w:rsidR="00E945B2" w:rsidRPr="00D93DDE" w:rsidRDefault="00E945B2" w:rsidP="00E945B2">
      <w:pPr>
        <w:numPr>
          <w:ilvl w:val="2"/>
          <w:numId w:val="1"/>
        </w:numPr>
        <w:spacing w:before="60" w:after="60" w:line="240" w:lineRule="auto"/>
        <w:ind w:left="1080" w:hanging="684"/>
        <w:jc w:val="both"/>
        <w:rPr>
          <w:rFonts w:ascii="Arial" w:eastAsia="Times New Roman" w:hAnsi="Arial" w:cs="Arial"/>
          <w:sz w:val="20"/>
          <w:szCs w:val="20"/>
          <w:lang w:val="sr-Cyrl-RS"/>
        </w:rPr>
      </w:pPr>
      <w:r w:rsidRPr="00D93DDE">
        <w:rPr>
          <w:rFonts w:ascii="Arial" w:eastAsia="Times New Roman" w:hAnsi="Arial" w:cs="Arial"/>
          <w:sz w:val="20"/>
          <w:szCs w:val="20"/>
          <w:lang w:val="sr-Cyrl-RS"/>
        </w:rPr>
        <w:t>Забрањено је уношење оружја унутар локација Наручиоца, као и неовлашћено фотографисање;</w:t>
      </w:r>
    </w:p>
    <w:p w14:paraId="1BDD47CC" w14:textId="77777777" w:rsidR="00E945B2" w:rsidRPr="00D93DDE" w:rsidRDefault="00E945B2" w:rsidP="00E945B2">
      <w:pPr>
        <w:numPr>
          <w:ilvl w:val="2"/>
          <w:numId w:val="1"/>
        </w:numPr>
        <w:spacing w:before="60" w:after="60" w:line="240" w:lineRule="auto"/>
        <w:ind w:left="1080" w:hanging="684"/>
        <w:jc w:val="both"/>
        <w:rPr>
          <w:rFonts w:ascii="Arial" w:eastAsia="Times New Roman" w:hAnsi="Arial" w:cs="Arial"/>
          <w:sz w:val="20"/>
          <w:szCs w:val="20"/>
          <w:lang w:val="sr-Cyrl-RS"/>
        </w:rPr>
      </w:pPr>
      <w:r w:rsidRPr="00D93DDE">
        <w:rPr>
          <w:rFonts w:ascii="Arial" w:eastAsia="Times New Roman" w:hAnsi="Arial" w:cs="Arial"/>
          <w:sz w:val="20"/>
          <w:szCs w:val="20"/>
          <w:lang w:val="sr-Cyrl-RS"/>
        </w:rPr>
        <w:t>Обавезно је придржавање правила и сигнализације безбедности у саобраћају;</w:t>
      </w:r>
    </w:p>
    <w:p w14:paraId="13181875" w14:textId="77777777" w:rsidR="00E945B2" w:rsidRPr="00D93DDE" w:rsidRDefault="00E945B2" w:rsidP="00E945B2">
      <w:pPr>
        <w:numPr>
          <w:ilvl w:val="2"/>
          <w:numId w:val="1"/>
        </w:numPr>
        <w:tabs>
          <w:tab w:val="num" w:pos="1276"/>
        </w:tabs>
        <w:spacing w:before="60" w:after="60" w:line="240" w:lineRule="auto"/>
        <w:ind w:left="1080" w:hanging="684"/>
        <w:jc w:val="both"/>
        <w:rPr>
          <w:rFonts w:ascii="Arial" w:eastAsia="Times New Roman" w:hAnsi="Arial" w:cs="Arial"/>
          <w:sz w:val="20"/>
          <w:szCs w:val="20"/>
          <w:lang w:val="sr-Cyrl-RS"/>
        </w:rPr>
      </w:pPr>
      <w:r w:rsidRPr="00D93DDE">
        <w:rPr>
          <w:rFonts w:ascii="Arial" w:eastAsia="Times New Roman" w:hAnsi="Arial" w:cs="Arial"/>
          <w:sz w:val="20"/>
          <w:szCs w:val="20"/>
          <w:lang w:val="sr-Cyrl-RS"/>
        </w:rPr>
        <w:t>Свака повреда на раду и инцидентна ситуација морају одмах бити пријављене Наручиоцу.</w:t>
      </w:r>
    </w:p>
    <w:p w14:paraId="1E6EEE96" w14:textId="77777777" w:rsidR="00E945B2" w:rsidRPr="00D93DDE" w:rsidRDefault="00E945B2" w:rsidP="00E945B2">
      <w:pPr>
        <w:spacing w:before="60" w:after="60" w:line="240" w:lineRule="auto"/>
        <w:ind w:left="1224"/>
        <w:jc w:val="both"/>
        <w:rPr>
          <w:rFonts w:ascii="Arial" w:eastAsia="Times New Roman" w:hAnsi="Arial" w:cs="Arial"/>
          <w:sz w:val="20"/>
          <w:szCs w:val="20"/>
          <w:lang w:val="sr-Cyrl-RS"/>
        </w:rPr>
      </w:pPr>
    </w:p>
    <w:p w14:paraId="20C3BF2B" w14:textId="6AFB436C" w:rsidR="00E945B2" w:rsidRPr="00D93DDE" w:rsidRDefault="00E945B2" w:rsidP="00E945B2">
      <w:pPr>
        <w:numPr>
          <w:ilvl w:val="1"/>
          <w:numId w:val="1"/>
        </w:numPr>
        <w:spacing w:before="60" w:after="60" w:line="240" w:lineRule="auto"/>
        <w:jc w:val="both"/>
        <w:rPr>
          <w:rFonts w:ascii="Arial" w:eastAsia="Times New Roman" w:hAnsi="Arial" w:cs="Arial"/>
          <w:sz w:val="20"/>
          <w:szCs w:val="20"/>
          <w:lang w:val="sr-Cyrl-RS"/>
        </w:rPr>
      </w:pPr>
      <w:r w:rsidRPr="00D93DDE">
        <w:rPr>
          <w:rFonts w:ascii="Arial" w:eastAsia="Times New Roman" w:hAnsi="Arial" w:cs="Arial"/>
          <w:sz w:val="20"/>
          <w:szCs w:val="20"/>
          <w:lang w:val="sr-Cyrl-RS"/>
        </w:rPr>
        <w:t xml:space="preserve">Извршилац је искључиво одговоран за БЗР својих запослених и свих других лица која ангажује за пружање услуга / извођење радова који су предмет Уговора. У случају непоштовања правила БЗР, ЗЖС и ЗОП, односно немара од стране </w:t>
      </w:r>
      <w:r w:rsidR="00710D1C">
        <w:rPr>
          <w:rFonts w:ascii="Arial" w:eastAsia="Times New Roman" w:hAnsi="Arial" w:cs="Arial"/>
          <w:sz w:val="20"/>
          <w:szCs w:val="20"/>
          <w:lang w:val="sr-Cyrl-RS"/>
        </w:rPr>
        <w:t>Извршиоца</w:t>
      </w:r>
      <w:r w:rsidRPr="00D93DDE">
        <w:rPr>
          <w:rFonts w:ascii="Arial" w:eastAsia="Times New Roman" w:hAnsi="Arial" w:cs="Arial"/>
          <w:sz w:val="20"/>
          <w:szCs w:val="20"/>
          <w:lang w:val="sr-Cyrl-RS"/>
        </w:rPr>
        <w:t xml:space="preserve">, Наручилац неће сносити никакву одговорност нити исплатити накнаде/трошкове Извршиоцу по питању повреда на раду, односно оштећења опреме, средстава, оруђа и алата. </w:t>
      </w:r>
    </w:p>
    <w:p w14:paraId="1089A3D3" w14:textId="01A73D01" w:rsidR="00E945B2" w:rsidRPr="00D93DDE" w:rsidRDefault="00E945B2" w:rsidP="00E945B2">
      <w:pPr>
        <w:numPr>
          <w:ilvl w:val="1"/>
          <w:numId w:val="1"/>
        </w:numPr>
        <w:spacing w:before="60" w:after="60" w:line="240" w:lineRule="auto"/>
        <w:jc w:val="both"/>
        <w:rPr>
          <w:rFonts w:ascii="Arial" w:eastAsia="Times New Roman" w:hAnsi="Arial" w:cs="Arial"/>
          <w:sz w:val="20"/>
          <w:szCs w:val="20"/>
          <w:lang w:val="sr-Cyrl-RS"/>
        </w:rPr>
      </w:pPr>
      <w:r w:rsidRPr="00D93DDE">
        <w:rPr>
          <w:rFonts w:ascii="Arial" w:eastAsia="Times New Roman" w:hAnsi="Arial" w:cs="Arial"/>
          <w:sz w:val="20"/>
          <w:szCs w:val="20"/>
          <w:lang w:val="sr-Cyrl-RS"/>
        </w:rPr>
        <w:t xml:space="preserve">Запослени </w:t>
      </w:r>
      <w:r w:rsidR="00D93DDE" w:rsidRPr="00D93DDE">
        <w:rPr>
          <w:rFonts w:ascii="Arial" w:eastAsia="Times New Roman" w:hAnsi="Arial" w:cs="Arial"/>
          <w:sz w:val="20"/>
          <w:szCs w:val="20"/>
          <w:lang w:val="sr-Cyrl-RS"/>
        </w:rPr>
        <w:t>Извршиоца</w:t>
      </w:r>
      <w:r w:rsidRPr="00D93DDE">
        <w:rPr>
          <w:rFonts w:ascii="Arial" w:eastAsia="Times New Roman" w:hAnsi="Arial" w:cs="Arial"/>
          <w:sz w:val="20"/>
          <w:szCs w:val="20"/>
          <w:lang w:val="sr-Cyrl-RS"/>
        </w:rPr>
        <w:t xml:space="preserve"> и/или лица која ангажује за пружање услуга / извођење радова који су предмет Уговора, дужни су да прођу Уводну обуку о БЗР, ЗЖС и ЗОП, као и сваку другу обуку коју Наручилац организује када процени да је иста неопходна за безбедно пружање услуга / извођење радова.</w:t>
      </w:r>
    </w:p>
    <w:p w14:paraId="0B5E88E8" w14:textId="77777777" w:rsidR="00E945B2" w:rsidRPr="00D93DDE" w:rsidRDefault="00E945B2" w:rsidP="00E945B2">
      <w:pPr>
        <w:numPr>
          <w:ilvl w:val="1"/>
          <w:numId w:val="1"/>
        </w:numPr>
        <w:spacing w:before="60" w:after="60" w:line="240" w:lineRule="auto"/>
        <w:jc w:val="both"/>
        <w:rPr>
          <w:rFonts w:ascii="Arial" w:eastAsia="Times New Roman" w:hAnsi="Arial" w:cs="Arial"/>
          <w:sz w:val="20"/>
          <w:szCs w:val="20"/>
          <w:lang w:val="sr-Cyrl-RS"/>
        </w:rPr>
      </w:pPr>
      <w:r w:rsidRPr="00D93DDE">
        <w:rPr>
          <w:rFonts w:ascii="Arial" w:eastAsia="Times New Roman" w:hAnsi="Arial" w:cs="Arial"/>
          <w:sz w:val="20"/>
          <w:szCs w:val="20"/>
          <w:lang w:val="sr-Cyrl-RS"/>
        </w:rPr>
        <w:t>Извршилац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ЗЖС и ЗОП у Републици Србији и која ће бити опремљена адекватном опремом личне заштите за пружање услуга / извођење радова који су предмет Уговора, а све у складу са законским прописима из области БЗР, ЗЖС и ЗОП, односно интерним документима Наручиоца;</w:t>
      </w:r>
    </w:p>
    <w:p w14:paraId="44B6E90C" w14:textId="233FD132" w:rsidR="00E945B2" w:rsidRPr="00D93DDE" w:rsidRDefault="00E945B2" w:rsidP="00E945B2">
      <w:pPr>
        <w:numPr>
          <w:ilvl w:val="1"/>
          <w:numId w:val="1"/>
        </w:numPr>
        <w:spacing w:before="60" w:after="60" w:line="240" w:lineRule="auto"/>
        <w:jc w:val="both"/>
        <w:rPr>
          <w:rFonts w:ascii="Arial" w:eastAsia="Times New Roman" w:hAnsi="Arial" w:cs="Arial"/>
          <w:sz w:val="20"/>
          <w:szCs w:val="20"/>
          <w:lang w:val="sr-Cyrl-RS"/>
        </w:rPr>
      </w:pPr>
      <w:r w:rsidRPr="00D93DDE">
        <w:rPr>
          <w:rFonts w:ascii="Arial" w:eastAsia="Times New Roman" w:hAnsi="Arial" w:cs="Arial"/>
          <w:sz w:val="20"/>
          <w:szCs w:val="20"/>
          <w:lang w:val="sr-Cyrl-RS"/>
        </w:rPr>
        <w:t>Извршилац је дужан да о свом трошку обезбеди све потребне прегледе, стручне налазе, атесте и дозволе за опрему, средства, уређаје и алате који ће бити коришћени за пружање услуга/извођење радова који су предмет Уговора, у складу са законским прописима из области БЗР, ЗЖС и ЗОП, као и свим другим прописима и важећим стандардима у Републици Србији односно интерним документима Наручиоца. Уколико Наручилац утврди да опрема, средства, уређаји и алати немају потребне атесте и/или дозволе и/или потврде о извршеним прегледима, уношење истих у посед Наручиоца неће бити дозвољено.</w:t>
      </w:r>
    </w:p>
    <w:p w14:paraId="3817571D" w14:textId="77777777" w:rsidR="00E945B2" w:rsidRPr="00D93DDE" w:rsidRDefault="00E945B2" w:rsidP="00E945B2">
      <w:pPr>
        <w:numPr>
          <w:ilvl w:val="1"/>
          <w:numId w:val="1"/>
        </w:numPr>
        <w:spacing w:before="60" w:after="60" w:line="240" w:lineRule="auto"/>
        <w:ind w:left="567" w:hanging="567"/>
        <w:jc w:val="both"/>
        <w:rPr>
          <w:rFonts w:ascii="Arial" w:eastAsia="Times New Roman" w:hAnsi="Arial" w:cs="Arial"/>
          <w:sz w:val="20"/>
          <w:szCs w:val="20"/>
          <w:lang w:val="sr-Cyrl-RS"/>
        </w:rPr>
      </w:pPr>
      <w:r w:rsidRPr="00D93DDE">
        <w:rPr>
          <w:rFonts w:ascii="Arial" w:eastAsia="Times New Roman" w:hAnsi="Arial" w:cs="Arial"/>
          <w:sz w:val="20"/>
          <w:szCs w:val="20"/>
          <w:lang w:val="sr-Cyrl-RS"/>
        </w:rPr>
        <w:t xml:space="preserve">Извршилац је дужан да Наручиоцу надокнади целокупну штету/трошкове проузроковану/е тиме што Извршилац не испуњава законске или уговорне обавезе у вези са БЗР, ЗЖС и ЗОП. </w:t>
      </w:r>
    </w:p>
    <w:p w14:paraId="7275C0A2" w14:textId="77777777" w:rsidR="00E945B2" w:rsidRPr="00D93DDE" w:rsidRDefault="00E945B2" w:rsidP="00E945B2">
      <w:pPr>
        <w:numPr>
          <w:ilvl w:val="1"/>
          <w:numId w:val="1"/>
        </w:numPr>
        <w:spacing w:before="60" w:after="60" w:line="240" w:lineRule="auto"/>
        <w:ind w:left="567" w:hanging="567"/>
        <w:jc w:val="both"/>
        <w:rPr>
          <w:rFonts w:ascii="Arial" w:eastAsia="Times New Roman" w:hAnsi="Arial" w:cs="Arial"/>
          <w:sz w:val="20"/>
          <w:szCs w:val="20"/>
          <w:lang w:val="sr-Cyrl-RS"/>
        </w:rPr>
      </w:pPr>
      <w:r w:rsidRPr="00D93DDE">
        <w:rPr>
          <w:rFonts w:ascii="Arial" w:eastAsia="Times New Roman" w:hAnsi="Arial" w:cs="Arial"/>
          <w:sz w:val="20"/>
          <w:szCs w:val="20"/>
          <w:lang w:val="sr-Cyrl-RS"/>
        </w:rPr>
        <w:t xml:space="preserve">Извршилац је дужан да Наручиоцу, без одлагања (не касније од 5 радних дана), надокнади материјалну и/или нематеријалну штету коју је проузроковао немаром или кршењем правила БЗР, ЗЖС и ЗОП, нарочито у случајевима повреде запослених Наручиоца или трећих лица, оштећења надземних, подземних и ваздушних инсталација свих врста, грађевинских и производних објеката, објеката инфраструктуре и саобраћајница, као и опреме, средстава, оруђа и алата. Обавеза Извршиоца по питању надокнаде трошкова штете, подразумева и санацију свих последица штете, независно од поступка наплате новчаних казни од стране Наручиоца. </w:t>
      </w:r>
    </w:p>
    <w:p w14:paraId="2A6C0389" w14:textId="77777777" w:rsidR="00E945B2" w:rsidRPr="00D93DDE" w:rsidRDefault="00E945B2" w:rsidP="00E945B2">
      <w:pPr>
        <w:numPr>
          <w:ilvl w:val="1"/>
          <w:numId w:val="1"/>
        </w:numPr>
        <w:spacing w:before="60" w:after="60" w:line="240" w:lineRule="auto"/>
        <w:ind w:left="567" w:hanging="567"/>
        <w:jc w:val="both"/>
        <w:rPr>
          <w:rFonts w:ascii="Arial" w:eastAsia="Times New Roman" w:hAnsi="Arial" w:cs="Arial"/>
          <w:sz w:val="20"/>
          <w:szCs w:val="20"/>
          <w:lang w:val="sr-Cyrl-RS"/>
        </w:rPr>
      </w:pPr>
      <w:r w:rsidRPr="00D93DDE">
        <w:rPr>
          <w:rFonts w:ascii="Arial" w:eastAsia="Times New Roman" w:hAnsi="Arial" w:cs="Arial"/>
          <w:sz w:val="20"/>
          <w:szCs w:val="20"/>
          <w:lang w:val="sr-Cyrl-RS"/>
        </w:rPr>
        <w:t xml:space="preserve">Плаћање надокнада штете у смислу тачке 1.12 овог Анекса, Извршиоца не ослобађа обавезе испуњења захтева дефинисаних предметним Уговором. </w:t>
      </w:r>
    </w:p>
    <w:p w14:paraId="0CD05BD7" w14:textId="77777777" w:rsidR="00E945B2" w:rsidRPr="00D93DDE" w:rsidRDefault="00E945B2" w:rsidP="00E945B2">
      <w:pPr>
        <w:numPr>
          <w:ilvl w:val="1"/>
          <w:numId w:val="1"/>
        </w:numPr>
        <w:spacing w:before="60" w:after="60" w:line="240" w:lineRule="auto"/>
        <w:ind w:left="567" w:hanging="567"/>
        <w:jc w:val="both"/>
        <w:rPr>
          <w:rFonts w:ascii="Arial" w:eastAsia="Times New Roman" w:hAnsi="Arial" w:cs="Arial"/>
          <w:sz w:val="20"/>
          <w:szCs w:val="20"/>
          <w:lang w:val="sr-Cyrl-RS"/>
        </w:rPr>
      </w:pPr>
      <w:r w:rsidRPr="00D93DDE">
        <w:rPr>
          <w:rFonts w:ascii="Arial" w:eastAsia="Times New Roman" w:hAnsi="Arial" w:cs="Arial"/>
          <w:sz w:val="20"/>
          <w:szCs w:val="20"/>
          <w:lang w:val="sr-Cyrl-RS"/>
        </w:rPr>
        <w:t xml:space="preserve">Извршилац је дужан да омогући овлашћеним лицима Наручиоца да изврше контролу испуњености обавеза које су предмет овог Анекса у било које доба током трајања Уговора. Уколико приликом наведене контроле буду утврђени недостаци Извршилац је дужан да у року који му одреди Наручилац сачини и имплементира о свом трошку План побољшања примене </w:t>
      </w:r>
      <w:r w:rsidRPr="00D93DDE">
        <w:rPr>
          <w:rFonts w:ascii="Arial" w:eastAsia="Times New Roman" w:hAnsi="Arial" w:cs="Arial"/>
          <w:sz w:val="20"/>
          <w:szCs w:val="20"/>
          <w:lang w:val="sr-Cyrl-RS"/>
        </w:rPr>
        <w:lastRenderedPageBreak/>
        <w:t xml:space="preserve">мера БЗР, ЗЖС и ЗОП. Поменути План мора бити одобрен од стране овлашћених лица Наручиоца, који имају право прегледати и захтевати корекције, у циљу потпуног испуњења законских прописа или интерних стандарда Наручиоца из области БЗР, ЗЖС и ЗОП. </w:t>
      </w:r>
    </w:p>
    <w:p w14:paraId="305FFC02" w14:textId="77777777" w:rsidR="00E945B2" w:rsidRPr="00D93DDE" w:rsidRDefault="00E945B2" w:rsidP="00E945B2">
      <w:pPr>
        <w:numPr>
          <w:ilvl w:val="1"/>
          <w:numId w:val="1"/>
        </w:numPr>
        <w:spacing w:before="60" w:after="60" w:line="240" w:lineRule="auto"/>
        <w:ind w:left="567" w:hanging="567"/>
        <w:jc w:val="both"/>
        <w:rPr>
          <w:rFonts w:ascii="Arial" w:eastAsia="Times New Roman" w:hAnsi="Arial" w:cs="Arial"/>
          <w:sz w:val="20"/>
          <w:szCs w:val="20"/>
          <w:lang w:val="sr-Cyrl-RS"/>
        </w:rPr>
      </w:pPr>
      <w:r w:rsidRPr="00D93DDE">
        <w:rPr>
          <w:rFonts w:ascii="Arial" w:eastAsia="Times New Roman" w:hAnsi="Arial" w:cs="Arial"/>
          <w:sz w:val="20"/>
          <w:szCs w:val="20"/>
          <w:lang w:val="sr-Cyrl-RS"/>
        </w:rPr>
        <w:t xml:space="preserve">Извршилац је дужан да, у складу са законским прописима из области ЗЖС, управља отпадом насталим услед пружања услуга / извођења радова, као и да уклања исти, а у случају </w:t>
      </w:r>
      <w:proofErr w:type="spellStart"/>
      <w:r w:rsidRPr="00D93DDE">
        <w:rPr>
          <w:rFonts w:ascii="Arial" w:eastAsia="Times New Roman" w:hAnsi="Arial" w:cs="Arial"/>
          <w:sz w:val="20"/>
          <w:szCs w:val="20"/>
          <w:lang w:val="sr-Cyrl-RS"/>
        </w:rPr>
        <w:t>акцидента</w:t>
      </w:r>
      <w:proofErr w:type="spellEnd"/>
      <w:r w:rsidRPr="00D93DDE">
        <w:rPr>
          <w:rFonts w:ascii="Arial" w:eastAsia="Times New Roman" w:hAnsi="Arial" w:cs="Arial"/>
          <w:sz w:val="20"/>
          <w:szCs w:val="20"/>
          <w:lang w:val="sr-Cyrl-RS"/>
        </w:rPr>
        <w:t xml:space="preserve"> дужан је да насталу штету животне средине санира довођењем у претходно стање и/или исплатом новчане надокнаде. Наведене обавезе Извршиоца постоје и ако Наручилац открије загађење које је проузроковао Извршилац, након што је напустио место пружања услуга/извођења радова који су предмет Уговора.</w:t>
      </w:r>
    </w:p>
    <w:p w14:paraId="6D539557" w14:textId="77777777" w:rsidR="00E945B2" w:rsidRPr="00D93DDE" w:rsidRDefault="00E945B2" w:rsidP="00E945B2">
      <w:pPr>
        <w:spacing w:before="60" w:after="60" w:line="240" w:lineRule="auto"/>
        <w:ind w:left="567"/>
        <w:jc w:val="both"/>
        <w:rPr>
          <w:rFonts w:ascii="Arial" w:eastAsia="Times New Roman" w:hAnsi="Arial" w:cs="Arial"/>
          <w:sz w:val="20"/>
          <w:szCs w:val="20"/>
          <w:lang w:val="sr-Cyrl-RS"/>
        </w:rPr>
      </w:pPr>
    </w:p>
    <w:p w14:paraId="3A9528C9" w14:textId="77777777" w:rsidR="00E945B2" w:rsidRPr="00D93DDE" w:rsidRDefault="00E945B2" w:rsidP="00E945B2">
      <w:pPr>
        <w:numPr>
          <w:ilvl w:val="0"/>
          <w:numId w:val="1"/>
        </w:numPr>
        <w:spacing w:before="60" w:after="60" w:line="240" w:lineRule="auto"/>
        <w:rPr>
          <w:rFonts w:ascii="Arial" w:eastAsia="Times New Roman" w:hAnsi="Arial" w:cs="Arial"/>
          <w:b/>
          <w:sz w:val="20"/>
          <w:szCs w:val="20"/>
          <w:lang w:val="sr-Cyrl-RS"/>
        </w:rPr>
      </w:pPr>
      <w:r w:rsidRPr="00D93DDE">
        <w:rPr>
          <w:rFonts w:ascii="Arial" w:eastAsia="Times New Roman" w:hAnsi="Arial" w:cs="Arial"/>
          <w:b/>
          <w:sz w:val="20"/>
          <w:szCs w:val="20"/>
          <w:lang w:val="sr-Cyrl-RS"/>
        </w:rPr>
        <w:t xml:space="preserve">САНКЦИЈЕ </w:t>
      </w:r>
    </w:p>
    <w:p w14:paraId="074A7C5E" w14:textId="77777777" w:rsidR="00E945B2" w:rsidRPr="00D93DDE" w:rsidRDefault="00E945B2" w:rsidP="00E945B2">
      <w:pPr>
        <w:numPr>
          <w:ilvl w:val="1"/>
          <w:numId w:val="1"/>
        </w:numPr>
        <w:spacing w:before="60" w:after="60" w:line="240" w:lineRule="auto"/>
        <w:rPr>
          <w:rFonts w:ascii="Arial" w:eastAsia="Times New Roman" w:hAnsi="Arial" w:cs="Arial"/>
          <w:sz w:val="20"/>
          <w:szCs w:val="20"/>
          <w:lang w:val="sr-Cyrl-RS"/>
        </w:rPr>
      </w:pPr>
      <w:r w:rsidRPr="00D93DDE">
        <w:rPr>
          <w:rFonts w:ascii="Arial" w:eastAsia="Times New Roman" w:hAnsi="Arial" w:cs="Arial"/>
          <w:sz w:val="20"/>
          <w:szCs w:val="20"/>
          <w:lang w:val="sr-Cyrl-RS"/>
        </w:rPr>
        <w:t>Уколико запослени Извршиоца и/или лица која ангажује за пружање услуга / извођење радова који су предмет Уговора, прекрше било коју одредбу овог Анекса, Наручилац има право да:</w:t>
      </w:r>
    </w:p>
    <w:p w14:paraId="4F91D15A" w14:textId="47F68617" w:rsidR="00E945B2" w:rsidRPr="00D93DDE" w:rsidRDefault="00D93DDE" w:rsidP="00E945B2">
      <w:pPr>
        <w:numPr>
          <w:ilvl w:val="2"/>
          <w:numId w:val="1"/>
        </w:numPr>
        <w:spacing w:before="60" w:after="60" w:line="240" w:lineRule="auto"/>
        <w:ind w:left="567" w:hanging="567"/>
        <w:jc w:val="both"/>
        <w:rPr>
          <w:rFonts w:ascii="Arial" w:eastAsia="Times New Roman" w:hAnsi="Arial" w:cs="Arial"/>
          <w:sz w:val="20"/>
          <w:szCs w:val="20"/>
          <w:lang w:val="sr-Cyrl-RS"/>
        </w:rPr>
      </w:pPr>
      <w:r w:rsidRPr="00D93DDE">
        <w:rPr>
          <w:rFonts w:ascii="Arial" w:eastAsia="Times New Roman" w:hAnsi="Arial" w:cs="Arial"/>
          <w:sz w:val="20"/>
          <w:szCs w:val="20"/>
          <w:lang w:val="sr-Cyrl-RS"/>
        </w:rPr>
        <w:t>Усмено</w:t>
      </w:r>
      <w:r w:rsidR="00E945B2" w:rsidRPr="00D93DDE">
        <w:rPr>
          <w:rFonts w:ascii="Arial" w:eastAsia="Times New Roman" w:hAnsi="Arial" w:cs="Arial"/>
          <w:sz w:val="20"/>
          <w:szCs w:val="20"/>
          <w:lang w:val="sr-Cyrl-RS"/>
        </w:rPr>
        <w:t xml:space="preserve"> опомене запосленог Извршиоца и/или лицу које је ангажовао уз слање писаног обавештења о истој Извршиоцу;</w:t>
      </w:r>
    </w:p>
    <w:p w14:paraId="2819542C" w14:textId="77777777" w:rsidR="00E945B2" w:rsidRPr="00D93DDE" w:rsidRDefault="00E945B2" w:rsidP="00E945B2">
      <w:pPr>
        <w:numPr>
          <w:ilvl w:val="2"/>
          <w:numId w:val="1"/>
        </w:numPr>
        <w:spacing w:before="60" w:after="60" w:line="240" w:lineRule="auto"/>
        <w:ind w:left="567" w:hanging="567"/>
        <w:jc w:val="both"/>
        <w:rPr>
          <w:rFonts w:ascii="Arial" w:eastAsia="Times New Roman" w:hAnsi="Arial" w:cs="Arial"/>
          <w:sz w:val="20"/>
          <w:szCs w:val="20"/>
          <w:lang w:val="sr-Cyrl-RS"/>
        </w:rPr>
      </w:pPr>
      <w:r w:rsidRPr="00D93DDE">
        <w:rPr>
          <w:rFonts w:ascii="Arial" w:eastAsia="Times New Roman" w:hAnsi="Arial" w:cs="Arial"/>
          <w:sz w:val="20"/>
          <w:szCs w:val="20"/>
          <w:lang w:val="sr-Cyrl-RS"/>
        </w:rPr>
        <w:t>Писаним путем опомене запосленог Извршиоца и/или лицу које је ангажовао уз слање обавештења о истој Извршиоцу;</w:t>
      </w:r>
    </w:p>
    <w:p w14:paraId="6EBED3BA" w14:textId="38D90C2A" w:rsidR="00E945B2" w:rsidRPr="00D93DDE" w:rsidRDefault="00445B09" w:rsidP="00E945B2">
      <w:pPr>
        <w:numPr>
          <w:ilvl w:val="2"/>
          <w:numId w:val="1"/>
        </w:numPr>
        <w:spacing w:before="60" w:after="60" w:line="240" w:lineRule="auto"/>
        <w:ind w:left="567" w:hanging="567"/>
        <w:jc w:val="both"/>
        <w:rPr>
          <w:rFonts w:ascii="Arial" w:eastAsia="Times New Roman" w:hAnsi="Arial" w:cs="Arial"/>
          <w:sz w:val="20"/>
          <w:szCs w:val="20"/>
          <w:lang w:val="sr-Cyrl-RS"/>
        </w:rPr>
      </w:pPr>
      <w:r w:rsidRPr="00D93DDE">
        <w:rPr>
          <w:rFonts w:ascii="Arial" w:eastAsia="Times New Roman" w:hAnsi="Arial" w:cs="Arial"/>
          <w:sz w:val="20"/>
          <w:szCs w:val="20"/>
          <w:lang w:val="sr-Cyrl-RS"/>
        </w:rPr>
        <w:t>Забрани улазак у круг обје</w:t>
      </w:r>
      <w:r w:rsidR="00E945B2" w:rsidRPr="00D93DDE">
        <w:rPr>
          <w:rFonts w:ascii="Arial" w:eastAsia="Times New Roman" w:hAnsi="Arial" w:cs="Arial"/>
          <w:sz w:val="20"/>
          <w:szCs w:val="20"/>
          <w:lang w:val="sr-Cyrl-RS"/>
        </w:rPr>
        <w:t>кта и/или пословне просторије Наручиоца запосленом Извршиоца и/или лицу које је ангажовао у трајању од 5, 15, 30 или 90 дана, уз слање обавештења о истој Извршиоцу. Ова санкција може бити изречена и у виду забране уласка возилом у круг објекта Наручиоца, односно уношења опреме, оруђа, средстава или алата.</w:t>
      </w:r>
    </w:p>
    <w:p w14:paraId="29CD8C2B" w14:textId="1A169870" w:rsidR="00E945B2" w:rsidRPr="00D93DDE" w:rsidRDefault="00E945B2" w:rsidP="00E945B2">
      <w:pPr>
        <w:numPr>
          <w:ilvl w:val="2"/>
          <w:numId w:val="1"/>
        </w:numPr>
        <w:spacing w:before="60" w:after="60" w:line="240" w:lineRule="auto"/>
        <w:ind w:left="567" w:hanging="567"/>
        <w:jc w:val="both"/>
        <w:rPr>
          <w:rFonts w:ascii="Arial" w:eastAsia="Times New Roman" w:hAnsi="Arial" w:cs="Arial"/>
          <w:sz w:val="20"/>
          <w:szCs w:val="20"/>
          <w:lang w:val="sr-Cyrl-RS"/>
        </w:rPr>
      </w:pPr>
      <w:r w:rsidRPr="00D93DDE">
        <w:rPr>
          <w:rFonts w:ascii="Arial" w:eastAsia="Times New Roman" w:hAnsi="Arial" w:cs="Arial"/>
          <w:sz w:val="20"/>
          <w:szCs w:val="20"/>
          <w:lang w:val="sr-Cyrl-RS"/>
        </w:rPr>
        <w:t xml:space="preserve">Уговорне Стране су сагласне да ће, у случају кршења правила из области БЗР, ЗЖС и ЗОП од стране Извршиоца, бити сачињен записник у коме ће бити констатована повреда одредби из члана 1 овог Анекса, и који ће потписати овлашћени представници Уговорних Страна. Наведени записник ће се сматрати правно валидним и у случају једностраног потписивања од стране Наручиоца (уз обавезу обавештавања Извршиоца), у случајевима када су уз записник приложени конкретни докази неправилних активности Извршиоца и/или лица које је ангажовао (тј. записи поступака оперативног опсервирања, односно фотографије).  </w:t>
      </w:r>
    </w:p>
    <w:p w14:paraId="47455229" w14:textId="77777777" w:rsidR="00710D1C" w:rsidRDefault="00E945B2" w:rsidP="00710D1C">
      <w:pPr>
        <w:numPr>
          <w:ilvl w:val="2"/>
          <w:numId w:val="1"/>
        </w:numPr>
        <w:spacing w:before="60" w:after="60" w:line="240" w:lineRule="auto"/>
        <w:ind w:left="567" w:hanging="567"/>
        <w:jc w:val="both"/>
        <w:rPr>
          <w:rFonts w:ascii="Arial" w:eastAsia="Times New Roman" w:hAnsi="Arial" w:cs="Arial"/>
          <w:sz w:val="20"/>
          <w:szCs w:val="20"/>
          <w:lang w:val="sr-Cyrl-RS"/>
        </w:rPr>
      </w:pPr>
      <w:r w:rsidRPr="00D93DDE">
        <w:rPr>
          <w:rFonts w:ascii="Arial" w:eastAsia="Times New Roman" w:hAnsi="Arial" w:cs="Arial"/>
          <w:sz w:val="20"/>
          <w:szCs w:val="20"/>
          <w:lang w:val="sr-Cyrl-RS"/>
        </w:rPr>
        <w:t>Наручилац и Извршилац ће сарађивати у примени прописа БЗР, ЗЖС и ЗОП преко својих овлашћених лица и служби;</w:t>
      </w:r>
    </w:p>
    <w:p w14:paraId="543E3455" w14:textId="12E8E25F" w:rsidR="00E945B2" w:rsidRPr="00710D1C" w:rsidRDefault="00710D1C" w:rsidP="00710D1C">
      <w:pPr>
        <w:numPr>
          <w:ilvl w:val="2"/>
          <w:numId w:val="1"/>
        </w:numPr>
        <w:spacing w:before="60" w:after="60" w:line="240" w:lineRule="auto"/>
        <w:ind w:left="567" w:hanging="567"/>
        <w:jc w:val="both"/>
        <w:rPr>
          <w:rFonts w:ascii="Arial" w:eastAsia="Times New Roman" w:hAnsi="Arial" w:cs="Arial"/>
          <w:sz w:val="20"/>
          <w:szCs w:val="20"/>
          <w:lang w:val="sr-Cyrl-RS"/>
        </w:rPr>
      </w:pPr>
      <w:r w:rsidRPr="00710D1C">
        <w:rPr>
          <w:rFonts w:ascii="Arial" w:eastAsia="Times New Roman" w:hAnsi="Arial" w:cs="Arial"/>
          <w:sz w:val="20"/>
          <w:szCs w:val="20"/>
          <w:lang w:val="sr-Cyrl-RS"/>
        </w:rPr>
        <w:t>Лице за координацију и контролу спровођења овог Анекса у смислу Закона о безбедности и здрављу на раду („Сл. гласник РС“, број 101/2005, 91/2015 и 113/2017 – други закон) су:</w:t>
      </w:r>
      <w:r w:rsidR="00E945B2" w:rsidRPr="00710D1C">
        <w:rPr>
          <w:rFonts w:ascii="Arial" w:eastAsia="Times New Roman" w:hAnsi="Arial" w:cs="Arial"/>
          <w:sz w:val="20"/>
          <w:szCs w:val="20"/>
          <w:lang w:val="sr-Cyrl-RS"/>
        </w:rPr>
        <w:t xml:space="preserve"> </w:t>
      </w:r>
      <w:r w:rsidR="00E945B2" w:rsidRPr="00710D1C">
        <w:rPr>
          <w:rFonts w:ascii="Arial" w:eastAsia="Times New Roman" w:hAnsi="Arial" w:cs="Arial"/>
          <w:i/>
          <w:sz w:val="20"/>
          <w:szCs w:val="20"/>
          <w:lang w:val="sr-Cyrl-RS"/>
        </w:rPr>
        <w:t>(унети име и презиме)</w:t>
      </w:r>
    </w:p>
    <w:p w14:paraId="716A85F4" w14:textId="77777777" w:rsidR="00E945B2" w:rsidRPr="00D93DDE" w:rsidRDefault="00E945B2" w:rsidP="00E945B2">
      <w:pPr>
        <w:numPr>
          <w:ilvl w:val="2"/>
          <w:numId w:val="1"/>
        </w:numPr>
        <w:spacing w:before="60" w:after="60" w:line="240" w:lineRule="auto"/>
        <w:ind w:left="567" w:hanging="567"/>
        <w:jc w:val="both"/>
        <w:rPr>
          <w:rFonts w:ascii="Arial" w:eastAsia="Times New Roman" w:hAnsi="Arial" w:cs="Arial"/>
          <w:sz w:val="20"/>
          <w:szCs w:val="20"/>
          <w:lang w:val="sr-Cyrl-RS"/>
        </w:rPr>
      </w:pPr>
      <w:r w:rsidRPr="00D93DDE">
        <w:rPr>
          <w:rFonts w:ascii="Arial" w:eastAsia="Times New Roman" w:hAnsi="Arial" w:cs="Arial"/>
          <w:sz w:val="20"/>
          <w:szCs w:val="20"/>
          <w:lang w:val="sr-Cyrl-RS"/>
        </w:rPr>
        <w:t>Наручилац има право да раскине Уговор услед неизвршења, делимичног извршења или кршења обавеза из овог Анекса од стране Извршиоца, без права Извршиоца да захтева накнаду штете насталу услед раскида Уговора по овом основу;</w:t>
      </w:r>
    </w:p>
    <w:p w14:paraId="1EA1E31E" w14:textId="3BEB4BC7" w:rsidR="00E945B2" w:rsidRPr="00D93DDE" w:rsidRDefault="00E945B2" w:rsidP="00E945B2">
      <w:pPr>
        <w:numPr>
          <w:ilvl w:val="2"/>
          <w:numId w:val="1"/>
        </w:numPr>
        <w:spacing w:before="60" w:after="60" w:line="240" w:lineRule="auto"/>
        <w:ind w:left="567" w:hanging="567"/>
        <w:jc w:val="both"/>
        <w:rPr>
          <w:rFonts w:ascii="Arial" w:eastAsia="Times New Roman" w:hAnsi="Arial" w:cs="Arial"/>
          <w:sz w:val="20"/>
          <w:szCs w:val="20"/>
          <w:lang w:val="sr-Cyrl-RS"/>
        </w:rPr>
      </w:pPr>
      <w:r w:rsidRPr="00D93DDE">
        <w:rPr>
          <w:rFonts w:ascii="Arial" w:eastAsia="Times New Roman" w:hAnsi="Arial" w:cs="Arial"/>
          <w:sz w:val="20"/>
          <w:szCs w:val="20"/>
          <w:lang w:val="sr-Cyrl-RS"/>
        </w:rPr>
        <w:t>Неизвршење, делимично извршење или кршење обавеза из овог Анекса могу бити разлог за накнаду штете коју ће Извршилац надокнадити Наручиоцу у случају да је изазове запослени Извршиоца и/или друга лица која ангажује за пружање услуга / извођење радова који су предмет Уговора, услед кршења одредби Анекса и интерних процедура које важе код Наручиоца од стране  запослених Извршиоца и/или свих других лица која ангажује за пружање услуга / извођење радова који су предмет Уговора;</w:t>
      </w:r>
    </w:p>
    <w:p w14:paraId="4392CAF1" w14:textId="77777777" w:rsidR="00E945B2" w:rsidRPr="00D93DDE" w:rsidRDefault="00E945B2" w:rsidP="00E945B2">
      <w:pPr>
        <w:numPr>
          <w:ilvl w:val="2"/>
          <w:numId w:val="1"/>
        </w:numPr>
        <w:spacing w:before="60" w:after="60" w:line="240" w:lineRule="auto"/>
        <w:ind w:left="567" w:hanging="567"/>
        <w:jc w:val="both"/>
        <w:rPr>
          <w:rFonts w:ascii="Arial" w:eastAsia="Times New Roman" w:hAnsi="Arial" w:cs="Arial"/>
          <w:sz w:val="20"/>
          <w:szCs w:val="20"/>
          <w:lang w:val="sr-Cyrl-RS"/>
        </w:rPr>
      </w:pPr>
      <w:r w:rsidRPr="00D93DDE">
        <w:rPr>
          <w:rFonts w:ascii="Arial" w:eastAsia="Times New Roman" w:hAnsi="Arial" w:cs="Arial"/>
          <w:sz w:val="20"/>
          <w:szCs w:val="20"/>
          <w:lang w:val="sr-Cyrl-RS"/>
        </w:rPr>
        <w:t>На основу записника из става 2.1.4. овог Анекса, Извршилац сачињава Ноту одобрења, за коју Наручилац има право да у наредном обрачунском периоду умањи износ фактуре за плаћање, претходно достављене од стране Извршиоца. Наручилац има право да наплати уговорну казну у следећим износима:</w:t>
      </w:r>
    </w:p>
    <w:p w14:paraId="71805F9B" w14:textId="77777777" w:rsidR="00E945B2" w:rsidRPr="00D93DDE" w:rsidRDefault="00E945B2" w:rsidP="00E945B2">
      <w:pPr>
        <w:spacing w:before="60" w:after="60" w:line="240" w:lineRule="auto"/>
        <w:ind w:left="567"/>
        <w:jc w:val="both"/>
        <w:rPr>
          <w:rFonts w:ascii="Arial" w:eastAsia="Times New Roman" w:hAnsi="Arial" w:cs="Arial"/>
          <w:sz w:val="20"/>
          <w:szCs w:val="20"/>
          <w:lang w:val="sr-Cyrl-RS"/>
        </w:rPr>
      </w:pPr>
    </w:p>
    <w:tbl>
      <w:tblPr>
        <w:tblStyle w:val="TableGrid"/>
        <w:tblW w:w="102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9"/>
        <w:gridCol w:w="3501"/>
      </w:tblGrid>
      <w:tr w:rsidR="00E945B2" w:rsidRPr="00D63B67" w14:paraId="42B1FB41" w14:textId="77777777" w:rsidTr="00DA083E">
        <w:trPr>
          <w:cantSplit/>
          <w:jc w:val="center"/>
        </w:trPr>
        <w:tc>
          <w:tcPr>
            <w:tcW w:w="6779" w:type="dxa"/>
            <w:vAlign w:val="center"/>
          </w:tcPr>
          <w:p w14:paraId="64E0B844" w14:textId="77777777" w:rsidR="00E945B2" w:rsidRPr="00D93DDE" w:rsidRDefault="00E945B2" w:rsidP="00E945B2">
            <w:pPr>
              <w:numPr>
                <w:ilvl w:val="0"/>
                <w:numId w:val="4"/>
              </w:numPr>
              <w:ind w:left="319" w:hanging="284"/>
              <w:rPr>
                <w:rFonts w:ascii="Arial" w:eastAsia="Times New Roman" w:hAnsi="Arial" w:cs="Arial"/>
                <w:sz w:val="20"/>
                <w:szCs w:val="20"/>
                <w:lang w:val="sr-Cyrl-RS"/>
              </w:rPr>
            </w:pPr>
            <w:proofErr w:type="spellStart"/>
            <w:r w:rsidRPr="00D93DDE">
              <w:rPr>
                <w:rFonts w:ascii="Arial" w:eastAsia="Times New Roman" w:hAnsi="Arial" w:cs="Arial"/>
                <w:sz w:val="20"/>
                <w:szCs w:val="20"/>
                <w:lang w:val="sr-Cyrl-RS"/>
              </w:rPr>
              <w:t>Неизвештавање</w:t>
            </w:r>
            <w:proofErr w:type="spellEnd"/>
            <w:r w:rsidRPr="00D93DDE">
              <w:rPr>
                <w:rFonts w:ascii="Arial" w:eastAsia="Times New Roman" w:hAnsi="Arial" w:cs="Arial"/>
                <w:sz w:val="20"/>
                <w:szCs w:val="20"/>
                <w:lang w:val="sr-Cyrl-RS"/>
              </w:rPr>
              <w:t xml:space="preserve"> Наручиоца о догађајима из области БЗР, ЗЖС и ЗОП</w:t>
            </w:r>
          </w:p>
        </w:tc>
        <w:tc>
          <w:tcPr>
            <w:tcW w:w="3501" w:type="dxa"/>
            <w:vAlign w:val="center"/>
          </w:tcPr>
          <w:p w14:paraId="1C09E564" w14:textId="77777777" w:rsidR="00E945B2" w:rsidRPr="00D93DDE" w:rsidRDefault="00E945B2" w:rsidP="00E945B2">
            <w:pPr>
              <w:ind w:left="60" w:hanging="25"/>
              <w:rPr>
                <w:rFonts w:ascii="Arial" w:eastAsia="Times New Roman" w:hAnsi="Arial" w:cs="Arial"/>
                <w:sz w:val="20"/>
                <w:szCs w:val="20"/>
                <w:lang w:val="sr-Cyrl-RS"/>
              </w:rPr>
            </w:pPr>
            <w:r w:rsidRPr="00D93DDE">
              <w:rPr>
                <w:rFonts w:ascii="Arial" w:eastAsia="Times New Roman" w:hAnsi="Arial" w:cs="Arial"/>
                <w:sz w:val="20"/>
                <w:szCs w:val="20"/>
                <w:lang w:val="sr-Cyrl-RS"/>
              </w:rPr>
              <w:t>10.000 РСД за сваки дан кашњења;</w:t>
            </w:r>
          </w:p>
        </w:tc>
      </w:tr>
      <w:tr w:rsidR="00E945B2" w:rsidRPr="00D63B67" w14:paraId="194C2734" w14:textId="77777777" w:rsidTr="00DA083E">
        <w:trPr>
          <w:cantSplit/>
          <w:jc w:val="center"/>
        </w:trPr>
        <w:tc>
          <w:tcPr>
            <w:tcW w:w="6779" w:type="dxa"/>
            <w:vAlign w:val="center"/>
          </w:tcPr>
          <w:p w14:paraId="4100C2DB" w14:textId="77777777" w:rsidR="00E945B2" w:rsidRPr="00D93DDE" w:rsidRDefault="00E945B2" w:rsidP="00E945B2">
            <w:pPr>
              <w:numPr>
                <w:ilvl w:val="0"/>
                <w:numId w:val="4"/>
              </w:numPr>
              <w:ind w:left="319" w:hanging="284"/>
              <w:rPr>
                <w:rFonts w:ascii="Arial" w:eastAsia="Times New Roman" w:hAnsi="Arial" w:cs="Arial"/>
                <w:sz w:val="20"/>
                <w:szCs w:val="20"/>
                <w:lang w:val="sr-Cyrl-RS"/>
              </w:rPr>
            </w:pPr>
            <w:proofErr w:type="spellStart"/>
            <w:r w:rsidRPr="00D93DDE">
              <w:rPr>
                <w:rFonts w:ascii="Arial" w:eastAsia="Times New Roman" w:hAnsi="Arial" w:cs="Arial"/>
                <w:sz w:val="20"/>
                <w:szCs w:val="20"/>
                <w:lang w:val="sr-Cyrl-RS"/>
              </w:rPr>
              <w:t>Неизвештавање</w:t>
            </w:r>
            <w:proofErr w:type="spellEnd"/>
            <w:r w:rsidRPr="00D93DDE">
              <w:rPr>
                <w:rFonts w:ascii="Arial" w:eastAsia="Times New Roman" w:hAnsi="Arial" w:cs="Arial"/>
                <w:sz w:val="20"/>
                <w:szCs w:val="20"/>
                <w:lang w:val="sr-Cyrl-RS"/>
              </w:rPr>
              <w:t xml:space="preserve"> Наручиоца о догађајима из области БЗР, ЗЖС и ЗОП</w:t>
            </w:r>
          </w:p>
        </w:tc>
        <w:tc>
          <w:tcPr>
            <w:tcW w:w="3501" w:type="dxa"/>
            <w:vAlign w:val="center"/>
          </w:tcPr>
          <w:p w14:paraId="55402805" w14:textId="77777777" w:rsidR="00E945B2" w:rsidRPr="00D93DDE" w:rsidRDefault="00E945B2" w:rsidP="00E945B2">
            <w:pPr>
              <w:ind w:left="60" w:hanging="25"/>
              <w:rPr>
                <w:rFonts w:ascii="Arial" w:eastAsia="Times New Roman" w:hAnsi="Arial" w:cs="Arial"/>
                <w:sz w:val="20"/>
                <w:szCs w:val="20"/>
                <w:lang w:val="sr-Cyrl-RS"/>
              </w:rPr>
            </w:pPr>
            <w:r w:rsidRPr="00D93DDE">
              <w:rPr>
                <w:rFonts w:ascii="Arial" w:eastAsia="Times New Roman" w:hAnsi="Arial" w:cs="Arial"/>
                <w:sz w:val="20"/>
                <w:szCs w:val="20"/>
                <w:lang w:val="sr-Cyrl-RS"/>
              </w:rPr>
              <w:t>10.000 РСД за сваки накнадно откривен случај;</w:t>
            </w:r>
          </w:p>
        </w:tc>
      </w:tr>
      <w:tr w:rsidR="00E945B2" w:rsidRPr="00D63B67" w14:paraId="607C52E2" w14:textId="77777777" w:rsidTr="00DA083E">
        <w:trPr>
          <w:cantSplit/>
          <w:jc w:val="center"/>
        </w:trPr>
        <w:tc>
          <w:tcPr>
            <w:tcW w:w="6779" w:type="dxa"/>
            <w:vAlign w:val="center"/>
          </w:tcPr>
          <w:p w14:paraId="1988B223" w14:textId="77777777" w:rsidR="00E945B2" w:rsidRPr="00D93DDE" w:rsidRDefault="00E945B2" w:rsidP="00E945B2">
            <w:pPr>
              <w:numPr>
                <w:ilvl w:val="0"/>
                <w:numId w:val="4"/>
              </w:numPr>
              <w:ind w:left="319" w:hanging="284"/>
              <w:rPr>
                <w:rFonts w:ascii="Arial" w:eastAsia="Times New Roman" w:hAnsi="Arial" w:cs="Arial"/>
                <w:sz w:val="20"/>
                <w:szCs w:val="20"/>
                <w:lang w:val="sr-Cyrl-RS"/>
              </w:rPr>
            </w:pPr>
            <w:proofErr w:type="spellStart"/>
            <w:r w:rsidRPr="00D93DDE">
              <w:rPr>
                <w:rFonts w:ascii="Arial" w:eastAsia="Times New Roman" w:hAnsi="Arial" w:cs="Arial"/>
                <w:sz w:val="20"/>
                <w:szCs w:val="20"/>
                <w:lang w:val="sr-Cyrl-RS"/>
              </w:rPr>
              <w:t>Непостајање</w:t>
            </w:r>
            <w:proofErr w:type="spellEnd"/>
            <w:r w:rsidRPr="00D93DDE">
              <w:rPr>
                <w:rFonts w:ascii="Arial" w:eastAsia="Times New Roman" w:hAnsi="Arial" w:cs="Arial"/>
                <w:sz w:val="20"/>
                <w:szCs w:val="20"/>
                <w:lang w:val="sr-Cyrl-RS"/>
              </w:rPr>
              <w:t xml:space="preserve"> прописаних лекарских и санитарних прегледа запослених Извршиоца и/или лица које је ангажовао</w:t>
            </w:r>
          </w:p>
        </w:tc>
        <w:tc>
          <w:tcPr>
            <w:tcW w:w="3501" w:type="dxa"/>
            <w:vAlign w:val="center"/>
          </w:tcPr>
          <w:p w14:paraId="2C269DB1" w14:textId="77777777" w:rsidR="00E945B2" w:rsidRPr="00D93DDE" w:rsidRDefault="00E945B2" w:rsidP="00E945B2">
            <w:pPr>
              <w:ind w:left="60" w:hanging="25"/>
              <w:rPr>
                <w:rFonts w:ascii="Arial" w:eastAsia="Times New Roman" w:hAnsi="Arial" w:cs="Arial"/>
                <w:sz w:val="20"/>
                <w:szCs w:val="20"/>
                <w:lang w:val="sr-Cyrl-RS"/>
              </w:rPr>
            </w:pPr>
            <w:r w:rsidRPr="00D93DDE">
              <w:rPr>
                <w:rFonts w:ascii="Arial" w:eastAsia="Times New Roman" w:hAnsi="Arial" w:cs="Arial"/>
                <w:sz w:val="20"/>
                <w:szCs w:val="20"/>
                <w:lang w:val="sr-Cyrl-RS"/>
              </w:rPr>
              <w:t>10.000 РСД за сваког запосленог и/или за свако ангажовано лице понаособ;</w:t>
            </w:r>
          </w:p>
        </w:tc>
      </w:tr>
      <w:tr w:rsidR="00E945B2" w:rsidRPr="00D63B67" w14:paraId="6FE25D14" w14:textId="77777777" w:rsidTr="00DA083E">
        <w:trPr>
          <w:cantSplit/>
          <w:jc w:val="center"/>
        </w:trPr>
        <w:tc>
          <w:tcPr>
            <w:tcW w:w="6779" w:type="dxa"/>
            <w:vAlign w:val="center"/>
          </w:tcPr>
          <w:p w14:paraId="1C84A22A" w14:textId="77777777" w:rsidR="00E945B2" w:rsidRPr="00D93DDE" w:rsidRDefault="00E945B2" w:rsidP="00E945B2">
            <w:pPr>
              <w:numPr>
                <w:ilvl w:val="0"/>
                <w:numId w:val="4"/>
              </w:numPr>
              <w:ind w:left="319" w:hanging="284"/>
              <w:rPr>
                <w:rFonts w:ascii="Arial" w:eastAsia="Times New Roman" w:hAnsi="Arial" w:cs="Arial"/>
                <w:sz w:val="20"/>
                <w:szCs w:val="20"/>
                <w:lang w:val="sr-Cyrl-RS"/>
              </w:rPr>
            </w:pPr>
            <w:r w:rsidRPr="00D93DDE">
              <w:rPr>
                <w:rFonts w:ascii="Arial" w:eastAsia="Times New Roman" w:hAnsi="Arial" w:cs="Arial"/>
                <w:sz w:val="20"/>
                <w:szCs w:val="20"/>
                <w:lang w:val="sr-Cyrl-RS"/>
              </w:rPr>
              <w:t>Непостојање пријаве здравственог осигурања запослених код Извршиоца и/или лица које је ангажовао</w:t>
            </w:r>
          </w:p>
        </w:tc>
        <w:tc>
          <w:tcPr>
            <w:tcW w:w="3501" w:type="dxa"/>
            <w:vAlign w:val="center"/>
          </w:tcPr>
          <w:p w14:paraId="274DD49D" w14:textId="77777777" w:rsidR="00E945B2" w:rsidRPr="00D93DDE" w:rsidRDefault="00E945B2" w:rsidP="00E945B2">
            <w:pPr>
              <w:ind w:left="60" w:hanging="25"/>
              <w:rPr>
                <w:rFonts w:ascii="Arial" w:eastAsia="Times New Roman" w:hAnsi="Arial" w:cs="Arial"/>
                <w:sz w:val="20"/>
                <w:szCs w:val="20"/>
                <w:lang w:val="sr-Cyrl-RS"/>
              </w:rPr>
            </w:pPr>
            <w:r w:rsidRPr="00D93DDE">
              <w:rPr>
                <w:rFonts w:ascii="Arial" w:eastAsia="Times New Roman" w:hAnsi="Arial" w:cs="Arial"/>
                <w:sz w:val="20"/>
                <w:szCs w:val="20"/>
                <w:lang w:val="sr-Cyrl-RS"/>
              </w:rPr>
              <w:t>10.000 РСД за сваког запосленог и/или за свако ангажовано лице понаособ;</w:t>
            </w:r>
          </w:p>
        </w:tc>
      </w:tr>
      <w:tr w:rsidR="00E945B2" w:rsidRPr="00D63B67" w14:paraId="320D5EA1" w14:textId="77777777" w:rsidTr="00DA083E">
        <w:trPr>
          <w:cantSplit/>
          <w:jc w:val="center"/>
        </w:trPr>
        <w:tc>
          <w:tcPr>
            <w:tcW w:w="6779" w:type="dxa"/>
            <w:vAlign w:val="center"/>
          </w:tcPr>
          <w:p w14:paraId="5A19C47F" w14:textId="77777777" w:rsidR="00E945B2" w:rsidRPr="00D93DDE" w:rsidRDefault="00E945B2" w:rsidP="00E945B2">
            <w:pPr>
              <w:numPr>
                <w:ilvl w:val="0"/>
                <w:numId w:val="4"/>
              </w:numPr>
              <w:ind w:left="319" w:hanging="284"/>
              <w:jc w:val="both"/>
              <w:rPr>
                <w:rFonts w:ascii="Arial" w:eastAsia="Times New Roman" w:hAnsi="Arial" w:cs="Arial"/>
                <w:sz w:val="20"/>
                <w:szCs w:val="20"/>
                <w:lang w:val="sr-Cyrl-RS"/>
              </w:rPr>
            </w:pPr>
            <w:r w:rsidRPr="00D93DDE">
              <w:rPr>
                <w:rFonts w:ascii="Arial" w:eastAsia="Times New Roman" w:hAnsi="Arial" w:cs="Arial"/>
                <w:sz w:val="20"/>
                <w:szCs w:val="20"/>
                <w:lang w:val="sr-Cyrl-RS"/>
              </w:rPr>
              <w:t xml:space="preserve">Одсуство или </w:t>
            </w:r>
            <w:proofErr w:type="spellStart"/>
            <w:r w:rsidRPr="00D93DDE">
              <w:rPr>
                <w:rFonts w:ascii="Arial" w:eastAsia="Times New Roman" w:hAnsi="Arial" w:cs="Arial"/>
                <w:sz w:val="20"/>
                <w:szCs w:val="20"/>
                <w:lang w:val="sr-Cyrl-RS"/>
              </w:rPr>
              <w:t>некоришћење</w:t>
            </w:r>
            <w:proofErr w:type="spellEnd"/>
            <w:r w:rsidRPr="00D93DDE">
              <w:rPr>
                <w:rFonts w:ascii="Arial" w:eastAsia="Times New Roman" w:hAnsi="Arial" w:cs="Arial"/>
                <w:sz w:val="20"/>
                <w:szCs w:val="20"/>
                <w:lang w:val="sr-Cyrl-RS"/>
              </w:rPr>
              <w:t xml:space="preserve"> прописаних ЛЗС запослених код Извршиоца и/или лица које је ангажовао, за први откривени случај;</w:t>
            </w:r>
          </w:p>
        </w:tc>
        <w:tc>
          <w:tcPr>
            <w:tcW w:w="3501" w:type="dxa"/>
            <w:vAlign w:val="center"/>
          </w:tcPr>
          <w:p w14:paraId="29941C45" w14:textId="77777777" w:rsidR="00E945B2" w:rsidRPr="00D93DDE" w:rsidRDefault="00E945B2" w:rsidP="00E945B2">
            <w:pPr>
              <w:ind w:left="60" w:hanging="25"/>
              <w:rPr>
                <w:rFonts w:ascii="Arial" w:eastAsia="Times New Roman" w:hAnsi="Arial" w:cs="Arial"/>
                <w:sz w:val="20"/>
                <w:szCs w:val="20"/>
                <w:lang w:val="sr-Cyrl-RS"/>
              </w:rPr>
            </w:pPr>
            <w:r w:rsidRPr="00D93DDE">
              <w:rPr>
                <w:rFonts w:ascii="Arial" w:eastAsia="Times New Roman" w:hAnsi="Arial" w:cs="Arial"/>
                <w:sz w:val="20"/>
                <w:szCs w:val="20"/>
                <w:lang w:val="sr-Cyrl-RS"/>
              </w:rPr>
              <w:t>10.000 РСД за сваки откривени случај, запосленог и/или за свако ангажовано лице понаособ;</w:t>
            </w:r>
          </w:p>
        </w:tc>
      </w:tr>
      <w:tr w:rsidR="00E945B2" w:rsidRPr="00D63B67" w14:paraId="001880CD" w14:textId="77777777" w:rsidTr="00DA083E">
        <w:trPr>
          <w:cantSplit/>
          <w:trHeight w:val="546"/>
          <w:jc w:val="center"/>
        </w:trPr>
        <w:tc>
          <w:tcPr>
            <w:tcW w:w="6779" w:type="dxa"/>
            <w:vAlign w:val="center"/>
          </w:tcPr>
          <w:p w14:paraId="45F41EFB" w14:textId="77777777" w:rsidR="00E945B2" w:rsidRPr="00D93DDE" w:rsidRDefault="00E945B2" w:rsidP="00E945B2">
            <w:pPr>
              <w:numPr>
                <w:ilvl w:val="0"/>
                <w:numId w:val="4"/>
              </w:numPr>
              <w:ind w:left="319" w:hanging="284"/>
              <w:jc w:val="both"/>
              <w:rPr>
                <w:rFonts w:ascii="Arial" w:eastAsia="Times New Roman" w:hAnsi="Arial" w:cs="Arial"/>
                <w:sz w:val="20"/>
                <w:szCs w:val="20"/>
                <w:lang w:val="sr-Cyrl-RS"/>
              </w:rPr>
            </w:pPr>
            <w:r w:rsidRPr="00D93DDE">
              <w:rPr>
                <w:rFonts w:ascii="Arial" w:eastAsia="Times New Roman" w:hAnsi="Arial" w:cs="Arial"/>
                <w:sz w:val="20"/>
                <w:szCs w:val="20"/>
                <w:lang w:val="sr-Cyrl-RS"/>
              </w:rPr>
              <w:lastRenderedPageBreak/>
              <w:t xml:space="preserve">Одсуство или </w:t>
            </w:r>
            <w:proofErr w:type="spellStart"/>
            <w:r w:rsidRPr="00D93DDE">
              <w:rPr>
                <w:rFonts w:ascii="Arial" w:eastAsia="Times New Roman" w:hAnsi="Arial" w:cs="Arial"/>
                <w:sz w:val="20"/>
                <w:szCs w:val="20"/>
                <w:lang w:val="sr-Cyrl-RS"/>
              </w:rPr>
              <w:t>некоришћење</w:t>
            </w:r>
            <w:proofErr w:type="spellEnd"/>
            <w:r w:rsidRPr="00D93DDE">
              <w:rPr>
                <w:rFonts w:ascii="Arial" w:eastAsia="Times New Roman" w:hAnsi="Arial" w:cs="Arial"/>
                <w:sz w:val="20"/>
                <w:szCs w:val="20"/>
                <w:lang w:val="sr-Cyrl-RS"/>
              </w:rPr>
              <w:t xml:space="preserve"> прописаних ЛЗС запослених код Извршиоца и/или лица које је ангажовао, за други поновљени случај </w:t>
            </w:r>
          </w:p>
        </w:tc>
        <w:tc>
          <w:tcPr>
            <w:tcW w:w="3501" w:type="dxa"/>
            <w:vAlign w:val="center"/>
          </w:tcPr>
          <w:p w14:paraId="41554A84" w14:textId="77777777" w:rsidR="00E945B2" w:rsidRPr="00D93DDE" w:rsidRDefault="00E945B2" w:rsidP="00E945B2">
            <w:pPr>
              <w:ind w:left="60" w:hanging="25"/>
              <w:rPr>
                <w:rFonts w:ascii="Arial" w:eastAsia="Times New Roman" w:hAnsi="Arial" w:cs="Arial"/>
                <w:sz w:val="20"/>
                <w:szCs w:val="20"/>
                <w:lang w:val="sr-Cyrl-RS"/>
              </w:rPr>
            </w:pPr>
            <w:r w:rsidRPr="00D93DDE">
              <w:rPr>
                <w:rFonts w:ascii="Arial" w:eastAsia="Times New Roman" w:hAnsi="Arial" w:cs="Arial"/>
                <w:sz w:val="20"/>
                <w:szCs w:val="20"/>
                <w:lang w:val="sr-Cyrl-RS"/>
              </w:rPr>
              <w:t>50.000 РСД за сваки откривени случај, запосленог и/или за свако ангажовано лице понаособ;</w:t>
            </w:r>
          </w:p>
        </w:tc>
      </w:tr>
      <w:tr w:rsidR="00E945B2" w:rsidRPr="00D63B67" w14:paraId="22FEE5A4" w14:textId="77777777" w:rsidTr="00DA083E">
        <w:trPr>
          <w:cantSplit/>
          <w:jc w:val="center"/>
        </w:trPr>
        <w:tc>
          <w:tcPr>
            <w:tcW w:w="6779" w:type="dxa"/>
            <w:vAlign w:val="center"/>
          </w:tcPr>
          <w:p w14:paraId="4711D997" w14:textId="77777777" w:rsidR="00E945B2" w:rsidRPr="00D93DDE" w:rsidRDefault="00E945B2" w:rsidP="00E945B2">
            <w:pPr>
              <w:numPr>
                <w:ilvl w:val="0"/>
                <w:numId w:val="4"/>
              </w:numPr>
              <w:ind w:left="319" w:hanging="284"/>
              <w:jc w:val="both"/>
              <w:rPr>
                <w:rFonts w:ascii="Arial" w:eastAsia="Times New Roman" w:hAnsi="Arial" w:cs="Arial"/>
                <w:sz w:val="20"/>
                <w:szCs w:val="20"/>
                <w:lang w:val="sr-Cyrl-RS"/>
              </w:rPr>
            </w:pPr>
            <w:r w:rsidRPr="00D93DDE">
              <w:rPr>
                <w:rFonts w:ascii="Arial" w:eastAsia="Times New Roman" w:hAnsi="Arial" w:cs="Arial"/>
                <w:sz w:val="20"/>
                <w:szCs w:val="20"/>
                <w:lang w:val="sr-Cyrl-RS"/>
              </w:rPr>
              <w:t xml:space="preserve">Одсуство или </w:t>
            </w:r>
            <w:proofErr w:type="spellStart"/>
            <w:r w:rsidRPr="00D93DDE">
              <w:rPr>
                <w:rFonts w:ascii="Arial" w:eastAsia="Times New Roman" w:hAnsi="Arial" w:cs="Arial"/>
                <w:sz w:val="20"/>
                <w:szCs w:val="20"/>
                <w:lang w:val="sr-Cyrl-RS"/>
              </w:rPr>
              <w:t>некоришћење</w:t>
            </w:r>
            <w:proofErr w:type="spellEnd"/>
            <w:r w:rsidRPr="00D93DDE">
              <w:rPr>
                <w:rFonts w:ascii="Arial" w:eastAsia="Times New Roman" w:hAnsi="Arial" w:cs="Arial"/>
                <w:sz w:val="20"/>
                <w:szCs w:val="20"/>
                <w:lang w:val="sr-Cyrl-RS"/>
              </w:rPr>
              <w:t xml:space="preserve"> прописаних ЛЗС запослених код Извршиоца и/или лица које је ангажовао, за трећи поновљени случај</w:t>
            </w:r>
          </w:p>
          <w:p w14:paraId="12D55AA3" w14:textId="77777777" w:rsidR="00E945B2" w:rsidRPr="00D93DDE" w:rsidRDefault="00E945B2" w:rsidP="00E945B2">
            <w:pPr>
              <w:ind w:left="319"/>
              <w:jc w:val="both"/>
              <w:rPr>
                <w:rFonts w:ascii="Arial" w:eastAsia="Times New Roman" w:hAnsi="Arial" w:cs="Arial"/>
                <w:sz w:val="20"/>
                <w:szCs w:val="20"/>
                <w:lang w:val="sr-Cyrl-RS"/>
              </w:rPr>
            </w:pPr>
          </w:p>
          <w:p w14:paraId="1E02EC18" w14:textId="77777777" w:rsidR="00E945B2" w:rsidRPr="00D93DDE" w:rsidRDefault="00E945B2" w:rsidP="00E945B2">
            <w:pPr>
              <w:numPr>
                <w:ilvl w:val="0"/>
                <w:numId w:val="4"/>
              </w:numPr>
              <w:ind w:left="319" w:hanging="284"/>
              <w:jc w:val="both"/>
              <w:rPr>
                <w:rFonts w:ascii="Arial" w:eastAsia="Times New Roman" w:hAnsi="Arial" w:cs="Arial"/>
                <w:sz w:val="20"/>
                <w:szCs w:val="20"/>
                <w:lang w:val="sr-Cyrl-RS"/>
              </w:rPr>
            </w:pPr>
            <w:r w:rsidRPr="00D93DDE">
              <w:rPr>
                <w:rFonts w:ascii="Arial" w:eastAsia="Times New Roman" w:hAnsi="Arial" w:cs="Arial"/>
                <w:sz w:val="20"/>
                <w:szCs w:val="20"/>
                <w:lang w:val="sr-Cyrl-RS"/>
              </w:rPr>
              <w:t xml:space="preserve">Одсуство или </w:t>
            </w:r>
            <w:proofErr w:type="spellStart"/>
            <w:r w:rsidRPr="00D93DDE">
              <w:rPr>
                <w:rFonts w:ascii="Arial" w:eastAsia="Times New Roman" w:hAnsi="Arial" w:cs="Arial"/>
                <w:sz w:val="20"/>
                <w:szCs w:val="20"/>
                <w:lang w:val="sr-Cyrl-RS"/>
              </w:rPr>
              <w:t>некоришћење</w:t>
            </w:r>
            <w:proofErr w:type="spellEnd"/>
            <w:r w:rsidRPr="00D93DDE">
              <w:rPr>
                <w:rFonts w:ascii="Arial" w:eastAsia="Times New Roman" w:hAnsi="Arial" w:cs="Arial"/>
                <w:sz w:val="20"/>
                <w:szCs w:val="20"/>
                <w:lang w:val="sr-Cyrl-RS"/>
              </w:rPr>
              <w:t xml:space="preserve"> прописаних ЛЗС запослених код Извршиоца и/или лица које је ангажовао, за четврти поновљени случај </w:t>
            </w:r>
          </w:p>
          <w:p w14:paraId="71281621" w14:textId="77777777" w:rsidR="00E945B2" w:rsidRPr="00D93DDE" w:rsidRDefault="00E945B2" w:rsidP="00E945B2">
            <w:pPr>
              <w:numPr>
                <w:ilvl w:val="0"/>
                <w:numId w:val="4"/>
              </w:numPr>
              <w:ind w:left="319" w:hanging="284"/>
              <w:rPr>
                <w:rFonts w:ascii="Arial" w:eastAsia="Times New Roman" w:hAnsi="Arial" w:cs="Arial"/>
                <w:sz w:val="20"/>
                <w:szCs w:val="20"/>
                <w:lang w:val="sr-Cyrl-RS"/>
              </w:rPr>
            </w:pPr>
            <w:r w:rsidRPr="00D93DDE">
              <w:rPr>
                <w:rFonts w:ascii="Arial" w:eastAsia="Times New Roman" w:hAnsi="Arial" w:cs="Arial"/>
                <w:sz w:val="20"/>
                <w:szCs w:val="20"/>
                <w:lang w:val="sr-Cyrl-RS"/>
              </w:rPr>
              <w:t xml:space="preserve">Одсуство или </w:t>
            </w:r>
            <w:proofErr w:type="spellStart"/>
            <w:r w:rsidRPr="00D93DDE">
              <w:rPr>
                <w:rFonts w:ascii="Arial" w:eastAsia="Times New Roman" w:hAnsi="Arial" w:cs="Arial"/>
                <w:sz w:val="20"/>
                <w:szCs w:val="20"/>
                <w:lang w:val="sr-Cyrl-RS"/>
              </w:rPr>
              <w:t>некоришћење</w:t>
            </w:r>
            <w:proofErr w:type="spellEnd"/>
            <w:r w:rsidRPr="00D93DDE">
              <w:rPr>
                <w:rFonts w:ascii="Arial" w:eastAsia="Times New Roman" w:hAnsi="Arial" w:cs="Arial"/>
                <w:sz w:val="20"/>
                <w:szCs w:val="20"/>
                <w:lang w:val="sr-Cyrl-RS"/>
              </w:rPr>
              <w:t xml:space="preserve"> прописаних ЛЗС запослених код Извршиоца и/или лица које је ангажовао за </w:t>
            </w:r>
            <w:proofErr w:type="spellStart"/>
            <w:r w:rsidRPr="00D93DDE">
              <w:rPr>
                <w:rFonts w:ascii="Arial" w:eastAsia="Times New Roman" w:hAnsi="Arial" w:cs="Arial"/>
                <w:sz w:val="20"/>
                <w:szCs w:val="20"/>
                <w:lang w:val="sr-Cyrl-RS"/>
              </w:rPr>
              <w:t>високоризичне</w:t>
            </w:r>
            <w:proofErr w:type="spellEnd"/>
            <w:r w:rsidRPr="00D93DDE">
              <w:rPr>
                <w:rFonts w:ascii="Arial" w:eastAsia="Times New Roman" w:hAnsi="Arial" w:cs="Arial"/>
                <w:sz w:val="20"/>
                <w:szCs w:val="20"/>
                <w:lang w:val="sr-Cyrl-RS"/>
              </w:rPr>
              <w:t xml:space="preserve"> активности  (топли послови, рад на висини, рад у затвореном простору, копање и ископавање, радови са опремом и постројењима под напоном) </w:t>
            </w:r>
          </w:p>
        </w:tc>
        <w:tc>
          <w:tcPr>
            <w:tcW w:w="3501" w:type="dxa"/>
            <w:vAlign w:val="center"/>
          </w:tcPr>
          <w:p w14:paraId="29E5DFC8" w14:textId="77777777" w:rsidR="00E945B2" w:rsidRPr="00D93DDE" w:rsidRDefault="00E945B2" w:rsidP="00E945B2">
            <w:pPr>
              <w:rPr>
                <w:rFonts w:ascii="Arial" w:eastAsia="Times New Roman" w:hAnsi="Arial" w:cs="Arial"/>
                <w:sz w:val="20"/>
                <w:szCs w:val="20"/>
                <w:lang w:val="sr-Cyrl-RS"/>
              </w:rPr>
            </w:pPr>
            <w:r w:rsidRPr="00D93DDE">
              <w:rPr>
                <w:rFonts w:ascii="Arial" w:eastAsia="Times New Roman" w:hAnsi="Arial" w:cs="Arial"/>
                <w:sz w:val="20"/>
                <w:szCs w:val="20"/>
                <w:lang w:val="sr-Cyrl-RS"/>
              </w:rPr>
              <w:t>100.000 РСД за сваки откривени случај, запосленог и/или за свако ангажовано лице понаособ;</w:t>
            </w:r>
          </w:p>
          <w:p w14:paraId="72C6D5CB" w14:textId="77777777" w:rsidR="00E945B2" w:rsidRPr="00D93DDE" w:rsidRDefault="00E945B2" w:rsidP="00E945B2">
            <w:pPr>
              <w:rPr>
                <w:rFonts w:ascii="Arial" w:eastAsia="Times New Roman" w:hAnsi="Arial" w:cs="Arial"/>
                <w:sz w:val="20"/>
                <w:szCs w:val="20"/>
                <w:lang w:val="sr-Cyrl-RS"/>
              </w:rPr>
            </w:pPr>
          </w:p>
          <w:p w14:paraId="5104BA4A" w14:textId="77777777" w:rsidR="00E945B2" w:rsidRPr="00D93DDE" w:rsidRDefault="00E945B2" w:rsidP="00E945B2">
            <w:pPr>
              <w:rPr>
                <w:rFonts w:ascii="Arial" w:eastAsia="Times New Roman" w:hAnsi="Arial" w:cs="Arial"/>
                <w:sz w:val="20"/>
                <w:szCs w:val="20"/>
                <w:lang w:val="sr-Cyrl-RS"/>
              </w:rPr>
            </w:pPr>
            <w:proofErr w:type="spellStart"/>
            <w:r w:rsidRPr="00D93DDE">
              <w:rPr>
                <w:rFonts w:ascii="Arial" w:eastAsia="Times New Roman" w:hAnsi="Arial" w:cs="Arial"/>
                <w:sz w:val="20"/>
                <w:szCs w:val="20"/>
                <w:lang w:val="sr-Cyrl-RS"/>
              </w:rPr>
              <w:t>Moгуће</w:t>
            </w:r>
            <w:proofErr w:type="spellEnd"/>
            <w:r w:rsidRPr="00D93DDE">
              <w:rPr>
                <w:rFonts w:ascii="Arial" w:eastAsia="Times New Roman" w:hAnsi="Arial" w:cs="Arial"/>
                <w:sz w:val="20"/>
                <w:szCs w:val="20"/>
                <w:lang w:val="sr-Cyrl-RS"/>
              </w:rPr>
              <w:t xml:space="preserve"> је покренути поступак за отказ/раскид уговора са Извршиоцем;</w:t>
            </w:r>
          </w:p>
          <w:p w14:paraId="3D6B984D" w14:textId="77777777" w:rsidR="00E945B2" w:rsidRPr="00D93DDE" w:rsidRDefault="00E945B2" w:rsidP="00E945B2">
            <w:pPr>
              <w:rPr>
                <w:rFonts w:ascii="Arial" w:eastAsia="Times New Roman" w:hAnsi="Arial" w:cs="Arial"/>
                <w:sz w:val="20"/>
                <w:szCs w:val="20"/>
                <w:lang w:val="sr-Cyrl-RS"/>
              </w:rPr>
            </w:pPr>
          </w:p>
          <w:p w14:paraId="63BE9FA2" w14:textId="77777777" w:rsidR="00E945B2" w:rsidRPr="00D93DDE" w:rsidRDefault="00E945B2" w:rsidP="00E945B2">
            <w:pPr>
              <w:rPr>
                <w:rFonts w:ascii="Arial" w:eastAsia="Times New Roman" w:hAnsi="Arial" w:cs="Arial"/>
                <w:sz w:val="20"/>
                <w:szCs w:val="20"/>
                <w:lang w:val="sr-Cyrl-RS"/>
              </w:rPr>
            </w:pPr>
            <w:r w:rsidRPr="00D93DDE">
              <w:rPr>
                <w:rFonts w:ascii="Arial" w:eastAsia="Times New Roman" w:hAnsi="Arial" w:cs="Arial"/>
                <w:sz w:val="20"/>
                <w:szCs w:val="20"/>
                <w:lang w:val="sr-Cyrl-RS"/>
              </w:rPr>
              <w:t>100.000 РСД за сваки откривени случај, запосленог и/или за свако ангажовано лице понаособ;</w:t>
            </w:r>
          </w:p>
        </w:tc>
      </w:tr>
      <w:tr w:rsidR="00E945B2" w:rsidRPr="00D63B67" w14:paraId="73AD1B54" w14:textId="77777777" w:rsidTr="00DA083E">
        <w:trPr>
          <w:cantSplit/>
          <w:jc w:val="center"/>
        </w:trPr>
        <w:tc>
          <w:tcPr>
            <w:tcW w:w="6779" w:type="dxa"/>
            <w:vAlign w:val="center"/>
          </w:tcPr>
          <w:p w14:paraId="27BC8B9D" w14:textId="77777777" w:rsidR="00E945B2" w:rsidRPr="00D93DDE" w:rsidRDefault="00E945B2" w:rsidP="00E945B2">
            <w:pPr>
              <w:numPr>
                <w:ilvl w:val="0"/>
                <w:numId w:val="4"/>
              </w:numPr>
              <w:ind w:left="319" w:hanging="284"/>
              <w:rPr>
                <w:rFonts w:ascii="Arial" w:eastAsia="Times New Roman" w:hAnsi="Arial" w:cs="Arial"/>
                <w:sz w:val="20"/>
                <w:szCs w:val="20"/>
                <w:lang w:val="sr-Cyrl-RS"/>
              </w:rPr>
            </w:pPr>
            <w:r w:rsidRPr="00D93DDE">
              <w:rPr>
                <w:rFonts w:ascii="Arial" w:eastAsia="Times New Roman" w:hAnsi="Arial" w:cs="Arial"/>
                <w:sz w:val="20"/>
                <w:szCs w:val="20"/>
                <w:lang w:val="sr-Cyrl-RS"/>
              </w:rPr>
              <w:t>Пушење или коришћење отвореног пламена на за то непредвиђеним местима, од стране  запослених код Извршиоца и/или лица које је ангажовао</w:t>
            </w:r>
          </w:p>
        </w:tc>
        <w:tc>
          <w:tcPr>
            <w:tcW w:w="3501" w:type="dxa"/>
            <w:vAlign w:val="center"/>
          </w:tcPr>
          <w:p w14:paraId="0744C102" w14:textId="77777777" w:rsidR="00E945B2" w:rsidRPr="00D93DDE" w:rsidRDefault="00E945B2" w:rsidP="00E945B2">
            <w:pPr>
              <w:rPr>
                <w:rFonts w:ascii="Arial" w:eastAsia="Times New Roman" w:hAnsi="Arial" w:cs="Arial"/>
                <w:sz w:val="20"/>
                <w:szCs w:val="20"/>
                <w:lang w:val="sr-Cyrl-RS"/>
              </w:rPr>
            </w:pPr>
            <w:r w:rsidRPr="00D93DDE">
              <w:rPr>
                <w:rFonts w:ascii="Arial" w:eastAsia="Times New Roman" w:hAnsi="Arial" w:cs="Arial"/>
                <w:sz w:val="20"/>
                <w:szCs w:val="20"/>
                <w:lang w:val="sr-Cyrl-RS"/>
              </w:rPr>
              <w:t>20.000 РСД за сваки откривени случај;</w:t>
            </w:r>
          </w:p>
        </w:tc>
      </w:tr>
      <w:tr w:rsidR="00E945B2" w:rsidRPr="00D63B67" w14:paraId="06CA786C" w14:textId="77777777" w:rsidTr="00DA083E">
        <w:trPr>
          <w:cantSplit/>
          <w:jc w:val="center"/>
        </w:trPr>
        <w:tc>
          <w:tcPr>
            <w:tcW w:w="6779" w:type="dxa"/>
            <w:vAlign w:val="center"/>
          </w:tcPr>
          <w:p w14:paraId="52FE48CB" w14:textId="77777777" w:rsidR="00E945B2" w:rsidRPr="00D93DDE" w:rsidRDefault="00E945B2" w:rsidP="00E945B2">
            <w:pPr>
              <w:numPr>
                <w:ilvl w:val="0"/>
                <w:numId w:val="4"/>
              </w:numPr>
              <w:ind w:left="318" w:hanging="284"/>
              <w:rPr>
                <w:rFonts w:ascii="Arial" w:eastAsia="Times New Roman" w:hAnsi="Arial" w:cs="Arial"/>
                <w:sz w:val="20"/>
                <w:szCs w:val="20"/>
                <w:lang w:val="sr-Cyrl-RS"/>
              </w:rPr>
            </w:pPr>
            <w:r w:rsidRPr="00D93DDE">
              <w:rPr>
                <w:rFonts w:ascii="Arial" w:eastAsia="Times New Roman" w:hAnsi="Arial" w:cs="Arial"/>
                <w:sz w:val="20"/>
                <w:szCs w:val="20"/>
                <w:lang w:val="sr-Cyrl-RS"/>
              </w:rPr>
              <w:t>Непостојање евиденције о законима и прописима дефинисаним обукама, квалификацијама, као и Уводним обукама за БЗР код Наручиоца, запослених код Извршиоца и/или лица које је ангажовао.</w:t>
            </w:r>
          </w:p>
        </w:tc>
        <w:tc>
          <w:tcPr>
            <w:tcW w:w="3501" w:type="dxa"/>
            <w:vAlign w:val="center"/>
          </w:tcPr>
          <w:p w14:paraId="003B8784" w14:textId="77777777" w:rsidR="00E945B2" w:rsidRPr="00D93DDE" w:rsidRDefault="00E945B2" w:rsidP="00E945B2">
            <w:pPr>
              <w:rPr>
                <w:rFonts w:ascii="Arial" w:eastAsia="Times New Roman" w:hAnsi="Arial" w:cs="Arial"/>
                <w:sz w:val="20"/>
                <w:szCs w:val="20"/>
                <w:lang w:val="sr-Cyrl-RS"/>
              </w:rPr>
            </w:pPr>
            <w:r w:rsidRPr="00D93DDE">
              <w:rPr>
                <w:rFonts w:ascii="Arial" w:eastAsia="Times New Roman" w:hAnsi="Arial" w:cs="Arial"/>
                <w:sz w:val="20"/>
                <w:szCs w:val="20"/>
                <w:lang w:val="sr-Cyrl-RS"/>
              </w:rPr>
              <w:t>10.000 РСД до 50.000 РСД сваког запосленог и/или за свако ангажовано лице понаособ;</w:t>
            </w:r>
          </w:p>
        </w:tc>
      </w:tr>
      <w:tr w:rsidR="00E945B2" w:rsidRPr="00D63B67" w14:paraId="3F3AC107" w14:textId="77777777" w:rsidTr="00DA083E">
        <w:trPr>
          <w:cantSplit/>
          <w:jc w:val="center"/>
        </w:trPr>
        <w:tc>
          <w:tcPr>
            <w:tcW w:w="6779" w:type="dxa"/>
            <w:vAlign w:val="center"/>
          </w:tcPr>
          <w:p w14:paraId="207A73D2" w14:textId="77777777" w:rsidR="00E945B2" w:rsidRPr="00D93DDE" w:rsidRDefault="00E945B2" w:rsidP="00E945B2">
            <w:pPr>
              <w:numPr>
                <w:ilvl w:val="0"/>
                <w:numId w:val="4"/>
              </w:numPr>
              <w:ind w:left="318" w:hanging="284"/>
              <w:rPr>
                <w:rFonts w:ascii="Arial" w:eastAsia="Times New Roman" w:hAnsi="Arial" w:cs="Arial"/>
                <w:sz w:val="20"/>
                <w:szCs w:val="20"/>
                <w:lang w:val="sr-Cyrl-RS"/>
              </w:rPr>
            </w:pPr>
            <w:proofErr w:type="spellStart"/>
            <w:r w:rsidRPr="00D93DDE">
              <w:rPr>
                <w:rFonts w:ascii="Arial" w:eastAsia="Times New Roman" w:hAnsi="Arial" w:cs="Arial"/>
                <w:sz w:val="20"/>
                <w:szCs w:val="20"/>
                <w:lang w:val="sr-Cyrl-RS"/>
              </w:rPr>
              <w:t>Непоседовање</w:t>
            </w:r>
            <w:proofErr w:type="spellEnd"/>
            <w:r w:rsidRPr="00D93DDE">
              <w:rPr>
                <w:rFonts w:ascii="Arial" w:eastAsia="Times New Roman" w:hAnsi="Arial" w:cs="Arial"/>
                <w:sz w:val="20"/>
                <w:szCs w:val="20"/>
                <w:lang w:val="sr-Cyrl-RS"/>
              </w:rPr>
              <w:t xml:space="preserve"> стручних налаза, извештаја о прегледима, исправа о усаглашености или дозвола за опрему, средства, оруђа или алате које у радним процесима користе запослени Извршиоца и/или лица које је ангажовао</w:t>
            </w:r>
          </w:p>
        </w:tc>
        <w:tc>
          <w:tcPr>
            <w:tcW w:w="3501" w:type="dxa"/>
            <w:vAlign w:val="center"/>
          </w:tcPr>
          <w:p w14:paraId="14BA0411" w14:textId="77777777" w:rsidR="00E945B2" w:rsidRPr="00D93DDE" w:rsidRDefault="00E945B2" w:rsidP="00E945B2">
            <w:pPr>
              <w:rPr>
                <w:rFonts w:ascii="Arial" w:eastAsia="Times New Roman" w:hAnsi="Arial" w:cs="Arial"/>
                <w:sz w:val="20"/>
                <w:szCs w:val="20"/>
                <w:lang w:val="sr-Cyrl-RS"/>
              </w:rPr>
            </w:pPr>
            <w:r w:rsidRPr="00D93DDE">
              <w:rPr>
                <w:rFonts w:ascii="Arial" w:eastAsia="Times New Roman" w:hAnsi="Arial" w:cs="Arial"/>
                <w:sz w:val="20"/>
                <w:szCs w:val="20"/>
                <w:lang w:val="sr-Cyrl-RS"/>
              </w:rPr>
              <w:t>10.000 РСД до 100.000 РСД за сваки откривени случај;</w:t>
            </w:r>
          </w:p>
        </w:tc>
      </w:tr>
      <w:tr w:rsidR="00E945B2" w:rsidRPr="00D63B67" w14:paraId="620991FD" w14:textId="77777777" w:rsidTr="00DA083E">
        <w:trPr>
          <w:cantSplit/>
          <w:jc w:val="center"/>
        </w:trPr>
        <w:tc>
          <w:tcPr>
            <w:tcW w:w="6779" w:type="dxa"/>
            <w:vAlign w:val="center"/>
          </w:tcPr>
          <w:p w14:paraId="4C0BF841" w14:textId="77777777" w:rsidR="00E945B2" w:rsidRPr="00D93DDE" w:rsidRDefault="00E945B2" w:rsidP="00E945B2">
            <w:pPr>
              <w:numPr>
                <w:ilvl w:val="0"/>
                <w:numId w:val="4"/>
              </w:numPr>
              <w:ind w:left="318" w:hanging="284"/>
              <w:rPr>
                <w:rFonts w:ascii="Arial" w:eastAsia="Times New Roman" w:hAnsi="Arial" w:cs="Arial"/>
                <w:sz w:val="20"/>
                <w:szCs w:val="20"/>
                <w:lang w:val="sr-Cyrl-RS"/>
              </w:rPr>
            </w:pPr>
            <w:r w:rsidRPr="00D93DDE">
              <w:rPr>
                <w:rFonts w:ascii="Arial" w:eastAsia="Times New Roman" w:hAnsi="Arial" w:cs="Arial"/>
                <w:sz w:val="20"/>
                <w:szCs w:val="20"/>
                <w:lang w:val="sr-Cyrl-RS"/>
              </w:rPr>
              <w:t>Непоштовање правила која се односе на зоне опасности, систем дозвола за рад и интерна правила безбедности у саобраћају, од стране запослених код Извршиоца и/или лица које је ангажовао</w:t>
            </w:r>
          </w:p>
        </w:tc>
        <w:tc>
          <w:tcPr>
            <w:tcW w:w="3501" w:type="dxa"/>
            <w:vAlign w:val="center"/>
          </w:tcPr>
          <w:p w14:paraId="023FBB85" w14:textId="77777777" w:rsidR="00E945B2" w:rsidRPr="00D93DDE" w:rsidRDefault="00E945B2" w:rsidP="00E945B2">
            <w:pPr>
              <w:rPr>
                <w:rFonts w:ascii="Arial" w:eastAsia="Times New Roman" w:hAnsi="Arial" w:cs="Arial"/>
                <w:sz w:val="20"/>
                <w:szCs w:val="20"/>
                <w:lang w:val="sr-Cyrl-RS"/>
              </w:rPr>
            </w:pPr>
            <w:r w:rsidRPr="00D93DDE">
              <w:rPr>
                <w:rFonts w:ascii="Arial" w:eastAsia="Times New Roman" w:hAnsi="Arial" w:cs="Arial"/>
                <w:sz w:val="20"/>
                <w:szCs w:val="20"/>
                <w:lang w:val="sr-Cyrl-RS"/>
              </w:rPr>
              <w:t>50.000 РСД за сваки откривени случај;</w:t>
            </w:r>
          </w:p>
        </w:tc>
      </w:tr>
      <w:tr w:rsidR="00E945B2" w:rsidRPr="00D63B67" w14:paraId="4D04231B" w14:textId="77777777" w:rsidTr="00DA083E">
        <w:trPr>
          <w:cantSplit/>
          <w:jc w:val="center"/>
        </w:trPr>
        <w:tc>
          <w:tcPr>
            <w:tcW w:w="6779" w:type="dxa"/>
            <w:vAlign w:val="center"/>
          </w:tcPr>
          <w:p w14:paraId="24328B5A" w14:textId="77777777" w:rsidR="00E945B2" w:rsidRPr="00D93DDE" w:rsidRDefault="00E945B2" w:rsidP="00E945B2">
            <w:pPr>
              <w:numPr>
                <w:ilvl w:val="0"/>
                <w:numId w:val="4"/>
              </w:numPr>
              <w:ind w:left="318" w:hanging="284"/>
              <w:rPr>
                <w:rFonts w:ascii="Arial" w:eastAsia="Times New Roman" w:hAnsi="Arial" w:cs="Arial"/>
                <w:sz w:val="20"/>
                <w:szCs w:val="20"/>
                <w:lang w:val="sr-Cyrl-RS"/>
              </w:rPr>
            </w:pPr>
            <w:r w:rsidRPr="00D93DDE">
              <w:rPr>
                <w:rFonts w:ascii="Arial" w:eastAsia="Times New Roman" w:hAnsi="Arial" w:cs="Arial"/>
                <w:sz w:val="20"/>
                <w:szCs w:val="20"/>
                <w:lang w:val="sr-Cyrl-RS"/>
              </w:rPr>
              <w:t>Непоштовање специфичних захтева дефинисаних интерним стандардима, процедурама и упутствима  Наручиоца, од стране запослених код Извршиоца и/или лица које је ангажовао</w:t>
            </w:r>
          </w:p>
        </w:tc>
        <w:tc>
          <w:tcPr>
            <w:tcW w:w="3501" w:type="dxa"/>
            <w:vAlign w:val="center"/>
          </w:tcPr>
          <w:p w14:paraId="4218D084" w14:textId="77777777" w:rsidR="00E945B2" w:rsidRPr="00D93DDE" w:rsidRDefault="00E945B2" w:rsidP="00E945B2">
            <w:pPr>
              <w:rPr>
                <w:rFonts w:ascii="Arial" w:eastAsia="Times New Roman" w:hAnsi="Arial" w:cs="Arial"/>
                <w:sz w:val="20"/>
                <w:szCs w:val="20"/>
                <w:lang w:val="sr-Cyrl-RS"/>
              </w:rPr>
            </w:pPr>
            <w:r w:rsidRPr="00D93DDE">
              <w:rPr>
                <w:rFonts w:ascii="Arial" w:eastAsia="Times New Roman" w:hAnsi="Arial" w:cs="Arial"/>
                <w:sz w:val="20"/>
                <w:szCs w:val="20"/>
                <w:lang w:val="sr-Cyrl-RS"/>
              </w:rPr>
              <w:t>50.000 РСД за сваки откривени случај;</w:t>
            </w:r>
          </w:p>
        </w:tc>
      </w:tr>
      <w:tr w:rsidR="00E945B2" w:rsidRPr="00D63B67" w14:paraId="260C64D3" w14:textId="77777777" w:rsidTr="00DA083E">
        <w:trPr>
          <w:cantSplit/>
          <w:jc w:val="center"/>
        </w:trPr>
        <w:tc>
          <w:tcPr>
            <w:tcW w:w="6779" w:type="dxa"/>
            <w:vAlign w:val="center"/>
          </w:tcPr>
          <w:p w14:paraId="32C3A3C4" w14:textId="77777777" w:rsidR="00E945B2" w:rsidRPr="00D93DDE" w:rsidRDefault="00E945B2" w:rsidP="00E945B2">
            <w:pPr>
              <w:numPr>
                <w:ilvl w:val="0"/>
                <w:numId w:val="4"/>
              </w:numPr>
              <w:ind w:left="318" w:hanging="284"/>
              <w:rPr>
                <w:rFonts w:ascii="Arial" w:eastAsia="Times New Roman" w:hAnsi="Arial" w:cs="Arial"/>
                <w:sz w:val="20"/>
                <w:szCs w:val="20"/>
                <w:lang w:val="sr-Cyrl-RS"/>
              </w:rPr>
            </w:pPr>
            <w:r w:rsidRPr="00D93DDE">
              <w:rPr>
                <w:rFonts w:ascii="Arial" w:eastAsia="Times New Roman" w:hAnsi="Arial" w:cs="Arial"/>
                <w:sz w:val="20"/>
                <w:szCs w:val="20"/>
                <w:lang w:val="sr-Cyrl-RS"/>
              </w:rPr>
              <w:t>Непоштовање специфичних прописа из области заштите од пожара који се тичу изведби електричних уређаја, обавезе опремљености возила хватачем варница и/или уземљивачем, од стране запослених код Извршиоца и/или лица које је ангажовао</w:t>
            </w:r>
          </w:p>
        </w:tc>
        <w:tc>
          <w:tcPr>
            <w:tcW w:w="3501" w:type="dxa"/>
            <w:vAlign w:val="center"/>
          </w:tcPr>
          <w:p w14:paraId="166E71B2" w14:textId="77777777" w:rsidR="00E945B2" w:rsidRPr="00D93DDE" w:rsidRDefault="00E945B2" w:rsidP="00E945B2">
            <w:pPr>
              <w:rPr>
                <w:rFonts w:ascii="Arial" w:eastAsia="Times New Roman" w:hAnsi="Arial" w:cs="Arial"/>
                <w:sz w:val="20"/>
                <w:szCs w:val="20"/>
                <w:lang w:val="sr-Cyrl-RS"/>
              </w:rPr>
            </w:pPr>
            <w:r w:rsidRPr="00D93DDE">
              <w:rPr>
                <w:rFonts w:ascii="Arial" w:eastAsia="Times New Roman" w:hAnsi="Arial" w:cs="Arial"/>
                <w:sz w:val="20"/>
                <w:szCs w:val="20"/>
                <w:lang w:val="sr-Cyrl-RS"/>
              </w:rPr>
              <w:t>50.000 РСД за сваки откривени случај;</w:t>
            </w:r>
          </w:p>
        </w:tc>
      </w:tr>
      <w:tr w:rsidR="00E945B2" w:rsidRPr="00D63B67" w14:paraId="0044B6CD" w14:textId="77777777" w:rsidTr="00DA083E">
        <w:trPr>
          <w:cantSplit/>
          <w:jc w:val="center"/>
        </w:trPr>
        <w:tc>
          <w:tcPr>
            <w:tcW w:w="6779" w:type="dxa"/>
            <w:vAlign w:val="center"/>
          </w:tcPr>
          <w:p w14:paraId="4484BE1B" w14:textId="77777777" w:rsidR="00E945B2" w:rsidRPr="00D93DDE" w:rsidRDefault="00E945B2" w:rsidP="00E945B2">
            <w:pPr>
              <w:numPr>
                <w:ilvl w:val="0"/>
                <w:numId w:val="4"/>
              </w:numPr>
              <w:ind w:left="318" w:hanging="284"/>
              <w:rPr>
                <w:rFonts w:ascii="Arial" w:eastAsia="Times New Roman" w:hAnsi="Arial" w:cs="Arial"/>
                <w:sz w:val="20"/>
                <w:szCs w:val="20"/>
                <w:lang w:val="sr-Cyrl-RS"/>
              </w:rPr>
            </w:pPr>
            <w:r w:rsidRPr="00D93DDE">
              <w:rPr>
                <w:rFonts w:ascii="Arial" w:eastAsia="Times New Roman" w:hAnsi="Arial" w:cs="Arial"/>
                <w:sz w:val="20"/>
                <w:szCs w:val="20"/>
                <w:lang w:val="sr-Cyrl-RS"/>
              </w:rPr>
              <w:t xml:space="preserve">Непоштовање специфичних </w:t>
            </w:r>
            <w:proofErr w:type="spellStart"/>
            <w:r w:rsidRPr="00D93DDE">
              <w:rPr>
                <w:rFonts w:ascii="Arial" w:eastAsia="Times New Roman" w:hAnsi="Arial" w:cs="Arial"/>
                <w:sz w:val="20"/>
                <w:szCs w:val="20"/>
                <w:lang w:val="sr-Cyrl-RS"/>
              </w:rPr>
              <w:t>законa</w:t>
            </w:r>
            <w:proofErr w:type="spellEnd"/>
            <w:r w:rsidRPr="00D93DDE">
              <w:rPr>
                <w:rFonts w:ascii="Arial" w:eastAsia="Times New Roman" w:hAnsi="Arial" w:cs="Arial"/>
                <w:sz w:val="20"/>
                <w:szCs w:val="20"/>
                <w:lang w:val="sr-Cyrl-RS"/>
              </w:rPr>
              <w:t xml:space="preserve"> и прописа из области заштите од пожара, од стране запослених код Извршиоца и/или лица које је ангажовао</w:t>
            </w:r>
          </w:p>
        </w:tc>
        <w:tc>
          <w:tcPr>
            <w:tcW w:w="3501" w:type="dxa"/>
            <w:vAlign w:val="center"/>
          </w:tcPr>
          <w:p w14:paraId="337DE847" w14:textId="77777777" w:rsidR="00E945B2" w:rsidRPr="00D93DDE" w:rsidRDefault="00E945B2" w:rsidP="00E945B2">
            <w:pPr>
              <w:rPr>
                <w:rFonts w:ascii="Arial" w:eastAsia="Times New Roman" w:hAnsi="Arial" w:cs="Arial"/>
                <w:sz w:val="20"/>
                <w:szCs w:val="20"/>
                <w:lang w:val="sr-Cyrl-RS"/>
              </w:rPr>
            </w:pPr>
            <w:r w:rsidRPr="00D93DDE">
              <w:rPr>
                <w:rFonts w:ascii="Arial" w:eastAsia="Times New Roman" w:hAnsi="Arial" w:cs="Arial"/>
                <w:sz w:val="20"/>
                <w:szCs w:val="20"/>
                <w:lang w:val="sr-Cyrl-RS"/>
              </w:rPr>
              <w:t>100.000 РСД за сваки откривени случај;</w:t>
            </w:r>
          </w:p>
        </w:tc>
      </w:tr>
      <w:tr w:rsidR="00E945B2" w:rsidRPr="00D63B67" w14:paraId="016BAE02" w14:textId="77777777" w:rsidTr="00DA083E">
        <w:trPr>
          <w:cantSplit/>
          <w:jc w:val="center"/>
        </w:trPr>
        <w:tc>
          <w:tcPr>
            <w:tcW w:w="6779" w:type="dxa"/>
            <w:vAlign w:val="center"/>
          </w:tcPr>
          <w:p w14:paraId="67258321" w14:textId="77777777" w:rsidR="00E945B2" w:rsidRPr="00D93DDE" w:rsidRDefault="00E945B2" w:rsidP="00E945B2">
            <w:pPr>
              <w:numPr>
                <w:ilvl w:val="0"/>
                <w:numId w:val="4"/>
              </w:numPr>
              <w:ind w:left="318" w:hanging="284"/>
              <w:rPr>
                <w:rFonts w:ascii="Arial" w:eastAsia="Times New Roman" w:hAnsi="Arial" w:cs="Arial"/>
                <w:sz w:val="20"/>
                <w:szCs w:val="20"/>
                <w:lang w:val="sr-Cyrl-RS"/>
              </w:rPr>
            </w:pPr>
            <w:r w:rsidRPr="00D93DDE">
              <w:rPr>
                <w:rFonts w:ascii="Arial" w:eastAsia="Times New Roman" w:hAnsi="Arial" w:cs="Arial"/>
                <w:sz w:val="20"/>
                <w:szCs w:val="20"/>
                <w:lang w:val="sr-Cyrl-RS"/>
              </w:rPr>
              <w:t xml:space="preserve">Коришћење алкохола и/или других опојних средстава (наркотика) запослених код Извршиоца и/или лица које је </w:t>
            </w:r>
            <w:proofErr w:type="spellStart"/>
            <w:r w:rsidRPr="00D93DDE">
              <w:rPr>
                <w:rFonts w:ascii="Arial" w:eastAsia="Times New Roman" w:hAnsi="Arial" w:cs="Arial"/>
                <w:sz w:val="20"/>
                <w:szCs w:val="20"/>
                <w:lang w:val="sr-Cyrl-RS"/>
              </w:rPr>
              <w:t>ангажоваo</w:t>
            </w:r>
            <w:proofErr w:type="spellEnd"/>
          </w:p>
        </w:tc>
        <w:tc>
          <w:tcPr>
            <w:tcW w:w="3501" w:type="dxa"/>
            <w:vAlign w:val="center"/>
          </w:tcPr>
          <w:p w14:paraId="25246CB9" w14:textId="77777777" w:rsidR="00E945B2" w:rsidRPr="00D93DDE" w:rsidRDefault="00E945B2" w:rsidP="00E945B2">
            <w:pPr>
              <w:rPr>
                <w:rFonts w:ascii="Arial" w:eastAsia="Times New Roman" w:hAnsi="Arial" w:cs="Arial"/>
                <w:sz w:val="20"/>
                <w:szCs w:val="20"/>
                <w:lang w:val="sr-Cyrl-RS"/>
              </w:rPr>
            </w:pPr>
            <w:r w:rsidRPr="00D93DDE">
              <w:rPr>
                <w:rFonts w:ascii="Arial" w:eastAsia="Times New Roman" w:hAnsi="Arial" w:cs="Arial"/>
                <w:sz w:val="20"/>
                <w:szCs w:val="20"/>
                <w:lang w:val="sr-Cyrl-RS"/>
              </w:rPr>
              <w:t>100.000 РСД за сваки откривени случај;</w:t>
            </w:r>
          </w:p>
        </w:tc>
      </w:tr>
      <w:tr w:rsidR="00E945B2" w:rsidRPr="00D63B67" w14:paraId="1F7788EB" w14:textId="77777777" w:rsidTr="00DA083E">
        <w:trPr>
          <w:cantSplit/>
          <w:jc w:val="center"/>
        </w:trPr>
        <w:tc>
          <w:tcPr>
            <w:tcW w:w="6779" w:type="dxa"/>
            <w:vAlign w:val="center"/>
          </w:tcPr>
          <w:p w14:paraId="1AFF2A11" w14:textId="77777777" w:rsidR="00E945B2" w:rsidRPr="00D93DDE" w:rsidRDefault="00E945B2" w:rsidP="00E945B2">
            <w:pPr>
              <w:numPr>
                <w:ilvl w:val="0"/>
                <w:numId w:val="4"/>
              </w:numPr>
              <w:ind w:left="318" w:hanging="284"/>
              <w:rPr>
                <w:rFonts w:ascii="Arial" w:eastAsia="Times New Roman" w:hAnsi="Arial" w:cs="Arial"/>
                <w:sz w:val="20"/>
                <w:szCs w:val="20"/>
                <w:lang w:val="sr-Cyrl-RS"/>
              </w:rPr>
            </w:pPr>
            <w:r w:rsidRPr="00D93DDE">
              <w:rPr>
                <w:rFonts w:ascii="Arial" w:eastAsia="Times New Roman" w:hAnsi="Arial" w:cs="Arial"/>
                <w:sz w:val="20"/>
                <w:szCs w:val="20"/>
                <w:lang w:val="sr-Cyrl-RS"/>
              </w:rPr>
              <w:t xml:space="preserve">Непоштовање </w:t>
            </w:r>
            <w:proofErr w:type="spellStart"/>
            <w:r w:rsidRPr="00D93DDE">
              <w:rPr>
                <w:rFonts w:ascii="Arial" w:eastAsia="Times New Roman" w:hAnsi="Arial" w:cs="Arial"/>
                <w:sz w:val="20"/>
                <w:szCs w:val="20"/>
                <w:lang w:val="sr-Cyrl-RS"/>
              </w:rPr>
              <w:t>законa</w:t>
            </w:r>
            <w:proofErr w:type="spellEnd"/>
            <w:r w:rsidRPr="00D93DDE">
              <w:rPr>
                <w:rFonts w:ascii="Arial" w:eastAsia="Times New Roman" w:hAnsi="Arial" w:cs="Arial"/>
                <w:sz w:val="20"/>
                <w:szCs w:val="20"/>
                <w:lang w:val="sr-Cyrl-RS"/>
              </w:rPr>
              <w:t xml:space="preserve"> и прописа из области планирања и изградње, од стране запослених код Извршиоца и/или лица које је ангажовао</w:t>
            </w:r>
          </w:p>
        </w:tc>
        <w:tc>
          <w:tcPr>
            <w:tcW w:w="3501" w:type="dxa"/>
            <w:vAlign w:val="center"/>
          </w:tcPr>
          <w:p w14:paraId="49FD8F84" w14:textId="77777777" w:rsidR="00E945B2" w:rsidRPr="00D93DDE" w:rsidRDefault="00E945B2" w:rsidP="00E945B2">
            <w:pPr>
              <w:rPr>
                <w:rFonts w:ascii="Arial" w:eastAsia="Times New Roman" w:hAnsi="Arial" w:cs="Arial"/>
                <w:sz w:val="20"/>
                <w:szCs w:val="20"/>
                <w:lang w:val="sr-Cyrl-RS"/>
              </w:rPr>
            </w:pPr>
            <w:r w:rsidRPr="00D93DDE">
              <w:rPr>
                <w:rFonts w:ascii="Arial" w:eastAsia="Times New Roman" w:hAnsi="Arial" w:cs="Arial"/>
                <w:sz w:val="20"/>
                <w:szCs w:val="20"/>
                <w:lang w:val="sr-Cyrl-RS"/>
              </w:rPr>
              <w:t>50.000 РСД до 100.000 РСД за сваки откривени случај;</w:t>
            </w:r>
          </w:p>
        </w:tc>
      </w:tr>
      <w:tr w:rsidR="00E945B2" w:rsidRPr="00D63B67" w14:paraId="7376485E" w14:textId="77777777" w:rsidTr="00DA083E">
        <w:trPr>
          <w:cantSplit/>
          <w:jc w:val="center"/>
        </w:trPr>
        <w:tc>
          <w:tcPr>
            <w:tcW w:w="6779" w:type="dxa"/>
            <w:vAlign w:val="center"/>
          </w:tcPr>
          <w:p w14:paraId="47CC65F4" w14:textId="77777777" w:rsidR="00E945B2" w:rsidRPr="00D93DDE" w:rsidRDefault="00E945B2" w:rsidP="00E945B2">
            <w:pPr>
              <w:numPr>
                <w:ilvl w:val="0"/>
                <w:numId w:val="4"/>
              </w:numPr>
              <w:ind w:left="318" w:hanging="284"/>
              <w:rPr>
                <w:rFonts w:ascii="Arial" w:eastAsia="Times New Roman" w:hAnsi="Arial" w:cs="Arial"/>
                <w:sz w:val="20"/>
                <w:szCs w:val="20"/>
                <w:lang w:val="sr-Cyrl-RS"/>
              </w:rPr>
            </w:pPr>
            <w:r w:rsidRPr="00D93DDE">
              <w:rPr>
                <w:rFonts w:ascii="Arial" w:eastAsia="Times New Roman" w:hAnsi="Arial" w:cs="Arial"/>
                <w:sz w:val="20"/>
                <w:szCs w:val="20"/>
                <w:lang w:val="sr-Cyrl-RS"/>
              </w:rPr>
              <w:t xml:space="preserve">Непоштовање </w:t>
            </w:r>
            <w:proofErr w:type="spellStart"/>
            <w:r w:rsidRPr="00D93DDE">
              <w:rPr>
                <w:rFonts w:ascii="Arial" w:eastAsia="Times New Roman" w:hAnsi="Arial" w:cs="Arial"/>
                <w:sz w:val="20"/>
                <w:szCs w:val="20"/>
                <w:lang w:val="sr-Cyrl-RS"/>
              </w:rPr>
              <w:t>законa</w:t>
            </w:r>
            <w:proofErr w:type="spellEnd"/>
            <w:r w:rsidRPr="00D93DDE">
              <w:rPr>
                <w:rFonts w:ascii="Arial" w:eastAsia="Times New Roman" w:hAnsi="Arial" w:cs="Arial"/>
                <w:sz w:val="20"/>
                <w:szCs w:val="20"/>
                <w:lang w:val="sr-Cyrl-RS"/>
              </w:rPr>
              <w:t xml:space="preserve"> и прописа из области управљања отпадом, од стране запослених код Извршиоца и/или лица које је ангажовао</w:t>
            </w:r>
          </w:p>
        </w:tc>
        <w:tc>
          <w:tcPr>
            <w:tcW w:w="3501" w:type="dxa"/>
            <w:vAlign w:val="center"/>
          </w:tcPr>
          <w:p w14:paraId="07701F88" w14:textId="77777777" w:rsidR="00E945B2" w:rsidRPr="00D93DDE" w:rsidRDefault="00E945B2" w:rsidP="00E945B2">
            <w:pPr>
              <w:rPr>
                <w:rFonts w:ascii="Arial" w:eastAsia="Times New Roman" w:hAnsi="Arial" w:cs="Arial"/>
                <w:sz w:val="20"/>
                <w:szCs w:val="20"/>
                <w:lang w:val="sr-Cyrl-RS"/>
              </w:rPr>
            </w:pPr>
            <w:r w:rsidRPr="00D93DDE">
              <w:rPr>
                <w:rFonts w:ascii="Arial" w:eastAsia="Times New Roman" w:hAnsi="Arial" w:cs="Arial"/>
                <w:sz w:val="20"/>
                <w:szCs w:val="20"/>
                <w:lang w:val="sr-Cyrl-RS"/>
              </w:rPr>
              <w:t xml:space="preserve">50.000 РСД до 100.000 РСД за сваки откривени случај; </w:t>
            </w:r>
          </w:p>
        </w:tc>
      </w:tr>
      <w:tr w:rsidR="00E945B2" w:rsidRPr="00D63B67" w14:paraId="68B988E9" w14:textId="77777777" w:rsidTr="00DA083E">
        <w:trPr>
          <w:cantSplit/>
          <w:jc w:val="center"/>
        </w:trPr>
        <w:tc>
          <w:tcPr>
            <w:tcW w:w="6779" w:type="dxa"/>
            <w:vAlign w:val="center"/>
          </w:tcPr>
          <w:p w14:paraId="1BC3458C" w14:textId="77777777" w:rsidR="00E945B2" w:rsidRPr="00D93DDE" w:rsidRDefault="00E945B2" w:rsidP="00E945B2">
            <w:pPr>
              <w:numPr>
                <w:ilvl w:val="0"/>
                <w:numId w:val="4"/>
              </w:numPr>
              <w:ind w:left="318" w:hanging="284"/>
              <w:rPr>
                <w:rFonts w:ascii="Arial" w:eastAsia="Times New Roman" w:hAnsi="Arial" w:cs="Arial"/>
                <w:sz w:val="20"/>
                <w:szCs w:val="20"/>
                <w:lang w:val="sr-Cyrl-RS"/>
              </w:rPr>
            </w:pPr>
            <w:r w:rsidRPr="00D93DDE">
              <w:rPr>
                <w:rFonts w:ascii="Arial" w:eastAsia="Times New Roman" w:hAnsi="Arial" w:cs="Arial"/>
                <w:sz w:val="20"/>
                <w:szCs w:val="20"/>
                <w:lang w:val="sr-Cyrl-RS"/>
              </w:rPr>
              <w:t xml:space="preserve">Непоштовање </w:t>
            </w:r>
            <w:proofErr w:type="spellStart"/>
            <w:r w:rsidRPr="00D93DDE">
              <w:rPr>
                <w:rFonts w:ascii="Arial" w:eastAsia="Times New Roman" w:hAnsi="Arial" w:cs="Arial"/>
                <w:sz w:val="20"/>
                <w:szCs w:val="20"/>
                <w:lang w:val="sr-Cyrl-RS"/>
              </w:rPr>
              <w:t>законa</w:t>
            </w:r>
            <w:proofErr w:type="spellEnd"/>
            <w:r w:rsidRPr="00D93DDE">
              <w:rPr>
                <w:rFonts w:ascii="Arial" w:eastAsia="Times New Roman" w:hAnsi="Arial" w:cs="Arial"/>
                <w:sz w:val="20"/>
                <w:szCs w:val="20"/>
                <w:lang w:val="sr-Cyrl-RS"/>
              </w:rPr>
              <w:t xml:space="preserve"> и прописа из области управљања амбалажом и амбалажним отпадом, од стране запослених код Извршиоца и/или лица које је ангажовао</w:t>
            </w:r>
          </w:p>
        </w:tc>
        <w:tc>
          <w:tcPr>
            <w:tcW w:w="3501" w:type="dxa"/>
            <w:vAlign w:val="center"/>
          </w:tcPr>
          <w:p w14:paraId="2D4FC807" w14:textId="77777777" w:rsidR="00E945B2" w:rsidRPr="00D93DDE" w:rsidRDefault="00E945B2" w:rsidP="00E945B2">
            <w:pPr>
              <w:rPr>
                <w:rFonts w:ascii="Arial" w:eastAsia="Times New Roman" w:hAnsi="Arial" w:cs="Arial"/>
                <w:sz w:val="20"/>
                <w:szCs w:val="20"/>
                <w:lang w:val="sr-Cyrl-RS"/>
              </w:rPr>
            </w:pPr>
            <w:r w:rsidRPr="00D93DDE">
              <w:rPr>
                <w:rFonts w:ascii="Arial" w:eastAsia="Times New Roman" w:hAnsi="Arial" w:cs="Arial"/>
                <w:sz w:val="20"/>
                <w:szCs w:val="20"/>
                <w:lang w:val="sr-Cyrl-RS"/>
              </w:rPr>
              <w:t>50.000 РСД до 100.000 РСД за сваки откривени случај;</w:t>
            </w:r>
          </w:p>
        </w:tc>
      </w:tr>
      <w:tr w:rsidR="00E945B2" w:rsidRPr="00D63B67" w14:paraId="5B0CB4B6" w14:textId="77777777" w:rsidTr="00DA083E">
        <w:trPr>
          <w:cantSplit/>
          <w:jc w:val="center"/>
        </w:trPr>
        <w:tc>
          <w:tcPr>
            <w:tcW w:w="6779" w:type="dxa"/>
            <w:vAlign w:val="center"/>
          </w:tcPr>
          <w:p w14:paraId="30C640B7" w14:textId="77777777" w:rsidR="00E945B2" w:rsidRPr="00D93DDE" w:rsidRDefault="00E945B2" w:rsidP="00E945B2">
            <w:pPr>
              <w:numPr>
                <w:ilvl w:val="0"/>
                <w:numId w:val="4"/>
              </w:numPr>
              <w:ind w:left="318" w:hanging="284"/>
              <w:rPr>
                <w:rFonts w:ascii="Arial" w:eastAsia="Times New Roman" w:hAnsi="Arial" w:cs="Arial"/>
                <w:sz w:val="20"/>
                <w:szCs w:val="20"/>
                <w:lang w:val="sr-Cyrl-RS"/>
              </w:rPr>
            </w:pPr>
            <w:r w:rsidRPr="00D93DDE">
              <w:rPr>
                <w:rFonts w:ascii="Arial" w:eastAsia="Times New Roman" w:hAnsi="Arial" w:cs="Arial"/>
                <w:sz w:val="20"/>
                <w:szCs w:val="20"/>
                <w:lang w:val="sr-Cyrl-RS"/>
              </w:rPr>
              <w:t xml:space="preserve">Непоштовање </w:t>
            </w:r>
            <w:proofErr w:type="spellStart"/>
            <w:r w:rsidRPr="00D93DDE">
              <w:rPr>
                <w:rFonts w:ascii="Arial" w:eastAsia="Times New Roman" w:hAnsi="Arial" w:cs="Arial"/>
                <w:sz w:val="20"/>
                <w:szCs w:val="20"/>
                <w:lang w:val="sr-Cyrl-RS"/>
              </w:rPr>
              <w:t>законa</w:t>
            </w:r>
            <w:proofErr w:type="spellEnd"/>
            <w:r w:rsidRPr="00D93DDE">
              <w:rPr>
                <w:rFonts w:ascii="Arial" w:eastAsia="Times New Roman" w:hAnsi="Arial" w:cs="Arial"/>
                <w:sz w:val="20"/>
                <w:szCs w:val="20"/>
                <w:lang w:val="sr-Cyrl-RS"/>
              </w:rPr>
              <w:t xml:space="preserve"> и прописа из области заштите вода, од стране запослених код Извршиоца и/или лица које је ангажовао</w:t>
            </w:r>
          </w:p>
        </w:tc>
        <w:tc>
          <w:tcPr>
            <w:tcW w:w="3501" w:type="dxa"/>
            <w:vAlign w:val="center"/>
          </w:tcPr>
          <w:p w14:paraId="40AD7FCD" w14:textId="77777777" w:rsidR="00E945B2" w:rsidRPr="00D93DDE" w:rsidRDefault="00E945B2" w:rsidP="00E945B2">
            <w:pPr>
              <w:rPr>
                <w:rFonts w:ascii="Arial" w:eastAsia="Times New Roman" w:hAnsi="Arial" w:cs="Arial"/>
                <w:sz w:val="20"/>
                <w:szCs w:val="20"/>
                <w:lang w:val="sr-Cyrl-RS"/>
              </w:rPr>
            </w:pPr>
            <w:r w:rsidRPr="00D93DDE">
              <w:rPr>
                <w:rFonts w:ascii="Arial" w:eastAsia="Times New Roman" w:hAnsi="Arial" w:cs="Arial"/>
                <w:sz w:val="20"/>
                <w:szCs w:val="20"/>
                <w:lang w:val="sr-Cyrl-RS"/>
              </w:rPr>
              <w:t>50.000 РСД до 100.000 РСД за сваки откривени случај;</w:t>
            </w:r>
          </w:p>
        </w:tc>
      </w:tr>
      <w:tr w:rsidR="00E945B2" w:rsidRPr="00D63B67" w14:paraId="21A0C48B" w14:textId="77777777" w:rsidTr="00DA083E">
        <w:trPr>
          <w:cantSplit/>
          <w:jc w:val="center"/>
        </w:trPr>
        <w:tc>
          <w:tcPr>
            <w:tcW w:w="6779" w:type="dxa"/>
            <w:vAlign w:val="center"/>
          </w:tcPr>
          <w:p w14:paraId="117D90C6" w14:textId="77777777" w:rsidR="00E945B2" w:rsidRPr="00D93DDE" w:rsidRDefault="00E945B2" w:rsidP="00E945B2">
            <w:pPr>
              <w:numPr>
                <w:ilvl w:val="0"/>
                <w:numId w:val="4"/>
              </w:numPr>
              <w:ind w:left="318" w:hanging="284"/>
              <w:rPr>
                <w:rFonts w:ascii="Arial" w:eastAsia="Times New Roman" w:hAnsi="Arial" w:cs="Arial"/>
                <w:sz w:val="20"/>
                <w:szCs w:val="20"/>
                <w:lang w:val="sr-Cyrl-RS"/>
              </w:rPr>
            </w:pPr>
            <w:r w:rsidRPr="00D93DDE">
              <w:rPr>
                <w:rFonts w:ascii="Arial" w:eastAsia="Times New Roman" w:hAnsi="Arial" w:cs="Arial"/>
                <w:sz w:val="20"/>
                <w:szCs w:val="20"/>
                <w:lang w:val="sr-Cyrl-RS"/>
              </w:rPr>
              <w:t xml:space="preserve">Непоштовање </w:t>
            </w:r>
            <w:proofErr w:type="spellStart"/>
            <w:r w:rsidRPr="00D93DDE">
              <w:rPr>
                <w:rFonts w:ascii="Arial" w:eastAsia="Times New Roman" w:hAnsi="Arial" w:cs="Arial"/>
                <w:sz w:val="20"/>
                <w:szCs w:val="20"/>
                <w:lang w:val="sr-Cyrl-RS"/>
              </w:rPr>
              <w:t>законa</w:t>
            </w:r>
            <w:proofErr w:type="spellEnd"/>
            <w:r w:rsidRPr="00D93DDE">
              <w:rPr>
                <w:rFonts w:ascii="Arial" w:eastAsia="Times New Roman" w:hAnsi="Arial" w:cs="Arial"/>
                <w:sz w:val="20"/>
                <w:szCs w:val="20"/>
                <w:lang w:val="sr-Cyrl-RS"/>
              </w:rPr>
              <w:t xml:space="preserve"> и прописа из области заштите земљишта, од стране запослених код Извршиоца и/или лица које је ангажовао</w:t>
            </w:r>
          </w:p>
        </w:tc>
        <w:tc>
          <w:tcPr>
            <w:tcW w:w="3501" w:type="dxa"/>
            <w:vAlign w:val="center"/>
          </w:tcPr>
          <w:p w14:paraId="1927A990" w14:textId="77777777" w:rsidR="00E945B2" w:rsidRPr="00D93DDE" w:rsidRDefault="00E945B2" w:rsidP="00E945B2">
            <w:pPr>
              <w:rPr>
                <w:rFonts w:ascii="Arial" w:eastAsia="Times New Roman" w:hAnsi="Arial" w:cs="Arial"/>
                <w:sz w:val="20"/>
                <w:szCs w:val="20"/>
                <w:lang w:val="sr-Cyrl-RS"/>
              </w:rPr>
            </w:pPr>
            <w:r w:rsidRPr="00D93DDE">
              <w:rPr>
                <w:rFonts w:ascii="Arial" w:eastAsia="Times New Roman" w:hAnsi="Arial" w:cs="Arial"/>
                <w:sz w:val="20"/>
                <w:szCs w:val="20"/>
                <w:lang w:val="sr-Cyrl-RS"/>
              </w:rPr>
              <w:t>50.000 РСД до 100.000 РСД за сваки откривени случај;</w:t>
            </w:r>
          </w:p>
        </w:tc>
      </w:tr>
      <w:tr w:rsidR="00E945B2" w:rsidRPr="00D63B67" w14:paraId="7D4BBBD2" w14:textId="77777777" w:rsidTr="00DA083E">
        <w:trPr>
          <w:cantSplit/>
          <w:jc w:val="center"/>
        </w:trPr>
        <w:tc>
          <w:tcPr>
            <w:tcW w:w="6779" w:type="dxa"/>
            <w:vAlign w:val="center"/>
          </w:tcPr>
          <w:p w14:paraId="2FA0CA0F" w14:textId="77777777" w:rsidR="00E945B2" w:rsidRPr="00D93DDE" w:rsidRDefault="00E945B2" w:rsidP="00E945B2">
            <w:pPr>
              <w:numPr>
                <w:ilvl w:val="0"/>
                <w:numId w:val="4"/>
              </w:numPr>
              <w:ind w:left="318" w:hanging="284"/>
              <w:rPr>
                <w:rFonts w:ascii="Arial" w:eastAsia="Times New Roman" w:hAnsi="Arial" w:cs="Arial"/>
                <w:sz w:val="20"/>
                <w:szCs w:val="20"/>
                <w:lang w:val="sr-Cyrl-RS"/>
              </w:rPr>
            </w:pPr>
            <w:r w:rsidRPr="00D93DDE">
              <w:rPr>
                <w:rFonts w:ascii="Arial" w:eastAsia="Times New Roman" w:hAnsi="Arial" w:cs="Arial"/>
                <w:sz w:val="20"/>
                <w:szCs w:val="20"/>
                <w:lang w:val="sr-Cyrl-RS"/>
              </w:rPr>
              <w:t xml:space="preserve">Непоштовање </w:t>
            </w:r>
            <w:proofErr w:type="spellStart"/>
            <w:r w:rsidRPr="00D93DDE">
              <w:rPr>
                <w:rFonts w:ascii="Arial" w:eastAsia="Times New Roman" w:hAnsi="Arial" w:cs="Arial"/>
                <w:sz w:val="20"/>
                <w:szCs w:val="20"/>
                <w:lang w:val="sr-Cyrl-RS"/>
              </w:rPr>
              <w:t>законa</w:t>
            </w:r>
            <w:proofErr w:type="spellEnd"/>
            <w:r w:rsidRPr="00D93DDE">
              <w:rPr>
                <w:rFonts w:ascii="Arial" w:eastAsia="Times New Roman" w:hAnsi="Arial" w:cs="Arial"/>
                <w:sz w:val="20"/>
                <w:szCs w:val="20"/>
                <w:lang w:val="sr-Cyrl-RS"/>
              </w:rPr>
              <w:t xml:space="preserve"> и прописа из области заштите ваздуха, од стране запослених код Извршиоца и/или лица које је ангажовао</w:t>
            </w:r>
          </w:p>
        </w:tc>
        <w:tc>
          <w:tcPr>
            <w:tcW w:w="3501" w:type="dxa"/>
            <w:vAlign w:val="center"/>
          </w:tcPr>
          <w:p w14:paraId="467478D1" w14:textId="77777777" w:rsidR="00E945B2" w:rsidRPr="00D93DDE" w:rsidRDefault="00E945B2" w:rsidP="00E945B2">
            <w:pPr>
              <w:rPr>
                <w:rFonts w:ascii="Arial" w:eastAsia="Times New Roman" w:hAnsi="Arial" w:cs="Arial"/>
                <w:sz w:val="20"/>
                <w:szCs w:val="20"/>
                <w:lang w:val="sr-Cyrl-RS"/>
              </w:rPr>
            </w:pPr>
            <w:r w:rsidRPr="00D93DDE">
              <w:rPr>
                <w:rFonts w:ascii="Arial" w:eastAsia="Times New Roman" w:hAnsi="Arial" w:cs="Arial"/>
                <w:sz w:val="20"/>
                <w:szCs w:val="20"/>
                <w:lang w:val="sr-Cyrl-RS"/>
              </w:rPr>
              <w:t>50.000 РСД до 100.000 РСД за сваки откривени случај;</w:t>
            </w:r>
          </w:p>
        </w:tc>
      </w:tr>
      <w:tr w:rsidR="00E945B2" w:rsidRPr="00D63B67" w14:paraId="268BF8F0" w14:textId="77777777" w:rsidTr="00DA083E">
        <w:trPr>
          <w:cantSplit/>
          <w:jc w:val="center"/>
        </w:trPr>
        <w:tc>
          <w:tcPr>
            <w:tcW w:w="6779" w:type="dxa"/>
            <w:vAlign w:val="center"/>
          </w:tcPr>
          <w:p w14:paraId="5D715595" w14:textId="77777777" w:rsidR="00E945B2" w:rsidRPr="00D93DDE" w:rsidRDefault="00E945B2" w:rsidP="00E945B2">
            <w:pPr>
              <w:numPr>
                <w:ilvl w:val="0"/>
                <w:numId w:val="4"/>
              </w:numPr>
              <w:ind w:left="318" w:hanging="284"/>
              <w:rPr>
                <w:rFonts w:ascii="Arial" w:eastAsia="Times New Roman" w:hAnsi="Arial" w:cs="Arial"/>
                <w:sz w:val="20"/>
                <w:szCs w:val="20"/>
                <w:lang w:val="sr-Cyrl-RS"/>
              </w:rPr>
            </w:pPr>
            <w:r w:rsidRPr="00D93DDE">
              <w:rPr>
                <w:rFonts w:ascii="Arial" w:eastAsia="Times New Roman" w:hAnsi="Arial" w:cs="Arial"/>
                <w:sz w:val="20"/>
                <w:szCs w:val="20"/>
                <w:lang w:val="sr-Cyrl-RS"/>
              </w:rPr>
              <w:t xml:space="preserve">Непоштовање </w:t>
            </w:r>
            <w:proofErr w:type="spellStart"/>
            <w:r w:rsidRPr="00D93DDE">
              <w:rPr>
                <w:rFonts w:ascii="Arial" w:eastAsia="Times New Roman" w:hAnsi="Arial" w:cs="Arial"/>
                <w:sz w:val="20"/>
                <w:szCs w:val="20"/>
                <w:lang w:val="sr-Cyrl-RS"/>
              </w:rPr>
              <w:t>законa</w:t>
            </w:r>
            <w:proofErr w:type="spellEnd"/>
            <w:r w:rsidRPr="00D93DDE">
              <w:rPr>
                <w:rFonts w:ascii="Arial" w:eastAsia="Times New Roman" w:hAnsi="Arial" w:cs="Arial"/>
                <w:sz w:val="20"/>
                <w:szCs w:val="20"/>
                <w:lang w:val="sr-Cyrl-RS"/>
              </w:rPr>
              <w:t xml:space="preserve"> и прописа из области рада са хемикалијама и опасним материјама, од стране запослених код Извршиоца и/или лица које је ангажовао</w:t>
            </w:r>
          </w:p>
        </w:tc>
        <w:tc>
          <w:tcPr>
            <w:tcW w:w="3501" w:type="dxa"/>
            <w:vAlign w:val="center"/>
          </w:tcPr>
          <w:p w14:paraId="5FED1D5A" w14:textId="77777777" w:rsidR="00E945B2" w:rsidRPr="00D93DDE" w:rsidRDefault="00E945B2" w:rsidP="00E945B2">
            <w:pPr>
              <w:rPr>
                <w:rFonts w:ascii="Arial" w:eastAsia="Times New Roman" w:hAnsi="Arial" w:cs="Arial"/>
                <w:sz w:val="20"/>
                <w:szCs w:val="20"/>
                <w:lang w:val="sr-Cyrl-RS"/>
              </w:rPr>
            </w:pPr>
            <w:r w:rsidRPr="00D93DDE">
              <w:rPr>
                <w:rFonts w:ascii="Arial" w:eastAsia="Times New Roman" w:hAnsi="Arial" w:cs="Arial"/>
                <w:sz w:val="20"/>
                <w:szCs w:val="20"/>
                <w:lang w:val="sr-Cyrl-RS"/>
              </w:rPr>
              <w:t xml:space="preserve">50.000 РСД до 100.000 РСД за сваки откривени случај; </w:t>
            </w:r>
          </w:p>
        </w:tc>
      </w:tr>
      <w:tr w:rsidR="00E945B2" w:rsidRPr="00D63B67" w14:paraId="6584D603" w14:textId="77777777" w:rsidTr="00DA083E">
        <w:trPr>
          <w:cantSplit/>
          <w:jc w:val="center"/>
        </w:trPr>
        <w:tc>
          <w:tcPr>
            <w:tcW w:w="6779" w:type="dxa"/>
            <w:vAlign w:val="center"/>
          </w:tcPr>
          <w:p w14:paraId="62D9D099" w14:textId="77777777" w:rsidR="00E945B2" w:rsidRPr="00D93DDE" w:rsidRDefault="00E945B2" w:rsidP="00E945B2">
            <w:pPr>
              <w:numPr>
                <w:ilvl w:val="0"/>
                <w:numId w:val="4"/>
              </w:numPr>
              <w:ind w:left="318" w:hanging="284"/>
              <w:rPr>
                <w:rFonts w:ascii="Arial" w:eastAsia="Times New Roman" w:hAnsi="Arial" w:cs="Arial"/>
                <w:sz w:val="20"/>
                <w:szCs w:val="20"/>
                <w:lang w:val="sr-Cyrl-RS"/>
              </w:rPr>
            </w:pPr>
            <w:r w:rsidRPr="00D93DDE">
              <w:rPr>
                <w:rFonts w:ascii="Arial" w:eastAsia="Times New Roman" w:hAnsi="Arial" w:cs="Arial"/>
                <w:sz w:val="20"/>
                <w:szCs w:val="20"/>
                <w:lang w:val="sr-Cyrl-RS"/>
              </w:rPr>
              <w:t xml:space="preserve">Непоштовање </w:t>
            </w:r>
            <w:proofErr w:type="spellStart"/>
            <w:r w:rsidRPr="00D93DDE">
              <w:rPr>
                <w:rFonts w:ascii="Arial" w:eastAsia="Times New Roman" w:hAnsi="Arial" w:cs="Arial"/>
                <w:sz w:val="20"/>
                <w:szCs w:val="20"/>
                <w:lang w:val="sr-Cyrl-RS"/>
              </w:rPr>
              <w:t>законa</w:t>
            </w:r>
            <w:proofErr w:type="spellEnd"/>
            <w:r w:rsidRPr="00D93DDE">
              <w:rPr>
                <w:rFonts w:ascii="Arial" w:eastAsia="Times New Roman" w:hAnsi="Arial" w:cs="Arial"/>
                <w:sz w:val="20"/>
                <w:szCs w:val="20"/>
                <w:lang w:val="sr-Cyrl-RS"/>
              </w:rPr>
              <w:t xml:space="preserve"> и прописа из области очувања зелених површина, од стране запослених код Извршиоца и/или лица које је ангажовао</w:t>
            </w:r>
          </w:p>
        </w:tc>
        <w:tc>
          <w:tcPr>
            <w:tcW w:w="3501" w:type="dxa"/>
            <w:vAlign w:val="center"/>
          </w:tcPr>
          <w:p w14:paraId="59246D60" w14:textId="77777777" w:rsidR="00E945B2" w:rsidRPr="00D93DDE" w:rsidRDefault="00E945B2" w:rsidP="00E945B2">
            <w:pPr>
              <w:rPr>
                <w:rFonts w:ascii="Arial" w:eastAsia="Times New Roman" w:hAnsi="Arial" w:cs="Arial"/>
                <w:sz w:val="20"/>
                <w:szCs w:val="20"/>
                <w:lang w:val="sr-Cyrl-RS"/>
              </w:rPr>
            </w:pPr>
            <w:r w:rsidRPr="00D93DDE">
              <w:rPr>
                <w:rFonts w:ascii="Arial" w:eastAsia="Times New Roman" w:hAnsi="Arial" w:cs="Arial"/>
                <w:sz w:val="20"/>
                <w:szCs w:val="20"/>
                <w:lang w:val="sr-Cyrl-RS"/>
              </w:rPr>
              <w:t xml:space="preserve">50.000 РСД до 100.000 РСД за сваки откривени случај; </w:t>
            </w:r>
          </w:p>
        </w:tc>
      </w:tr>
      <w:tr w:rsidR="00E945B2" w:rsidRPr="00D63B67" w14:paraId="5FC2A0FC" w14:textId="77777777" w:rsidTr="00DA083E">
        <w:trPr>
          <w:cantSplit/>
          <w:jc w:val="center"/>
        </w:trPr>
        <w:tc>
          <w:tcPr>
            <w:tcW w:w="6779" w:type="dxa"/>
            <w:vAlign w:val="center"/>
          </w:tcPr>
          <w:p w14:paraId="34131EA3" w14:textId="77777777" w:rsidR="00E945B2" w:rsidRPr="00D93DDE" w:rsidRDefault="00E945B2" w:rsidP="00E945B2">
            <w:pPr>
              <w:numPr>
                <w:ilvl w:val="0"/>
                <w:numId w:val="4"/>
              </w:numPr>
              <w:ind w:left="318" w:hanging="284"/>
              <w:rPr>
                <w:rFonts w:ascii="Arial" w:eastAsia="Times New Roman" w:hAnsi="Arial" w:cs="Arial"/>
                <w:sz w:val="20"/>
                <w:szCs w:val="20"/>
                <w:lang w:val="sr-Cyrl-RS"/>
              </w:rPr>
            </w:pPr>
            <w:proofErr w:type="spellStart"/>
            <w:r w:rsidRPr="00D93DDE">
              <w:rPr>
                <w:rFonts w:ascii="Arial" w:eastAsia="Times New Roman" w:hAnsi="Arial" w:cs="Arial"/>
                <w:sz w:val="20"/>
                <w:szCs w:val="20"/>
                <w:lang w:val="sr-Cyrl-RS"/>
              </w:rPr>
              <w:lastRenderedPageBreak/>
              <w:t>Необавештавање</w:t>
            </w:r>
            <w:proofErr w:type="spellEnd"/>
            <w:r w:rsidRPr="00D93DDE">
              <w:rPr>
                <w:rFonts w:ascii="Arial" w:eastAsia="Times New Roman" w:hAnsi="Arial" w:cs="Arial"/>
                <w:sz w:val="20"/>
                <w:szCs w:val="20"/>
                <w:lang w:val="sr-Cyrl-RS"/>
              </w:rPr>
              <w:t xml:space="preserve"> Наручиоца о ангажовању додатних трећих лица на пословима </w:t>
            </w:r>
            <w:proofErr w:type="spellStart"/>
            <w:r w:rsidRPr="00D93DDE">
              <w:rPr>
                <w:rFonts w:ascii="Arial" w:eastAsia="Times New Roman" w:hAnsi="Arial" w:cs="Arial"/>
                <w:sz w:val="20"/>
                <w:szCs w:val="20"/>
                <w:lang w:val="sr-Cyrl-RS"/>
              </w:rPr>
              <w:t>предвиђеним</w:t>
            </w:r>
            <w:proofErr w:type="spellEnd"/>
            <w:r w:rsidRPr="00D93DDE">
              <w:rPr>
                <w:rFonts w:ascii="Arial" w:eastAsia="Times New Roman" w:hAnsi="Arial" w:cs="Arial"/>
                <w:sz w:val="20"/>
                <w:szCs w:val="20"/>
                <w:lang w:val="sr-Cyrl-RS"/>
              </w:rPr>
              <w:t xml:space="preserve"> Уговором, од стране Извршиоца и/или лица које је првобитно ангажовао</w:t>
            </w:r>
          </w:p>
        </w:tc>
        <w:tc>
          <w:tcPr>
            <w:tcW w:w="3501" w:type="dxa"/>
            <w:vAlign w:val="center"/>
          </w:tcPr>
          <w:p w14:paraId="5C8B1C1E" w14:textId="77777777" w:rsidR="00E945B2" w:rsidRPr="00D93DDE" w:rsidRDefault="00E945B2" w:rsidP="00E945B2">
            <w:pPr>
              <w:rPr>
                <w:rFonts w:ascii="Arial" w:eastAsia="Times New Roman" w:hAnsi="Arial" w:cs="Arial"/>
                <w:sz w:val="20"/>
                <w:szCs w:val="20"/>
                <w:lang w:val="sr-Cyrl-RS"/>
              </w:rPr>
            </w:pPr>
            <w:r w:rsidRPr="00D93DDE">
              <w:rPr>
                <w:rFonts w:ascii="Arial" w:eastAsia="Times New Roman" w:hAnsi="Arial" w:cs="Arial"/>
                <w:sz w:val="20"/>
                <w:szCs w:val="20"/>
                <w:lang w:val="sr-Cyrl-RS"/>
              </w:rPr>
              <w:t xml:space="preserve">50.000 РСД за сваки откривени случај; </w:t>
            </w:r>
          </w:p>
        </w:tc>
      </w:tr>
      <w:tr w:rsidR="00E945B2" w:rsidRPr="00D63B67" w14:paraId="4BD697BC" w14:textId="77777777" w:rsidTr="00DA083E">
        <w:trPr>
          <w:cantSplit/>
          <w:jc w:val="center"/>
        </w:trPr>
        <w:tc>
          <w:tcPr>
            <w:tcW w:w="6779" w:type="dxa"/>
            <w:vAlign w:val="center"/>
          </w:tcPr>
          <w:p w14:paraId="48A6C793" w14:textId="77777777" w:rsidR="00E945B2" w:rsidRPr="00D93DDE" w:rsidRDefault="00E945B2" w:rsidP="00E945B2">
            <w:pPr>
              <w:numPr>
                <w:ilvl w:val="0"/>
                <w:numId w:val="4"/>
              </w:numPr>
              <w:ind w:left="318" w:hanging="284"/>
              <w:rPr>
                <w:rFonts w:ascii="Arial" w:eastAsia="Times New Roman" w:hAnsi="Arial" w:cs="Arial"/>
                <w:sz w:val="20"/>
                <w:szCs w:val="20"/>
                <w:lang w:val="sr-Cyrl-RS"/>
              </w:rPr>
            </w:pPr>
            <w:r w:rsidRPr="00D93DDE">
              <w:rPr>
                <w:rFonts w:ascii="Arial" w:eastAsia="Times New Roman" w:hAnsi="Arial" w:cs="Arial"/>
                <w:sz w:val="20"/>
                <w:szCs w:val="20"/>
                <w:lang w:val="sr-Cyrl-RS"/>
              </w:rPr>
              <w:t>Неовлашћено коришћење и/или руковање опремом, средствима, оруђима, алатима и инсталацијама свих врста Наручиоца, од стране запослених код Извршиоца и/или лица које је ангажовао</w:t>
            </w:r>
          </w:p>
        </w:tc>
        <w:tc>
          <w:tcPr>
            <w:tcW w:w="3501" w:type="dxa"/>
            <w:vAlign w:val="center"/>
          </w:tcPr>
          <w:p w14:paraId="41433F0C" w14:textId="77777777" w:rsidR="00E945B2" w:rsidRPr="00D93DDE" w:rsidRDefault="00E945B2" w:rsidP="00E945B2">
            <w:pPr>
              <w:rPr>
                <w:rFonts w:ascii="Arial" w:eastAsia="Times New Roman" w:hAnsi="Arial" w:cs="Arial"/>
                <w:sz w:val="20"/>
                <w:szCs w:val="20"/>
                <w:lang w:val="sr-Cyrl-RS"/>
              </w:rPr>
            </w:pPr>
            <w:r w:rsidRPr="00D93DDE">
              <w:rPr>
                <w:rFonts w:ascii="Arial" w:eastAsia="Times New Roman" w:hAnsi="Arial" w:cs="Arial"/>
                <w:sz w:val="20"/>
                <w:szCs w:val="20"/>
                <w:lang w:val="sr-Cyrl-RS"/>
              </w:rPr>
              <w:t>100.000 РСД за сваки откривени случај;</w:t>
            </w:r>
          </w:p>
        </w:tc>
      </w:tr>
      <w:tr w:rsidR="00E945B2" w:rsidRPr="00D63B67" w14:paraId="656B88EF" w14:textId="77777777" w:rsidTr="00DA083E">
        <w:trPr>
          <w:cantSplit/>
          <w:jc w:val="center"/>
        </w:trPr>
        <w:tc>
          <w:tcPr>
            <w:tcW w:w="6779" w:type="dxa"/>
            <w:vAlign w:val="center"/>
          </w:tcPr>
          <w:p w14:paraId="0287E21D" w14:textId="77777777" w:rsidR="00E945B2" w:rsidRPr="00D93DDE" w:rsidRDefault="00E945B2" w:rsidP="00E945B2">
            <w:pPr>
              <w:numPr>
                <w:ilvl w:val="0"/>
                <w:numId w:val="4"/>
              </w:numPr>
              <w:ind w:left="318" w:hanging="284"/>
              <w:rPr>
                <w:rFonts w:ascii="Arial" w:eastAsia="Times New Roman" w:hAnsi="Arial" w:cs="Arial"/>
                <w:sz w:val="20"/>
                <w:szCs w:val="20"/>
                <w:lang w:val="sr-Cyrl-RS"/>
              </w:rPr>
            </w:pPr>
            <w:r w:rsidRPr="00D93DDE">
              <w:rPr>
                <w:rFonts w:ascii="Arial" w:eastAsia="Times New Roman" w:hAnsi="Arial" w:cs="Arial"/>
                <w:sz w:val="20"/>
                <w:szCs w:val="20"/>
                <w:lang w:val="sr-Cyrl-RS"/>
              </w:rPr>
              <w:t>Додиривање надземних и/или подземних електричних водова опремом и/или средствима за рад, изазвано  непажњом или кршењем интерних правила Наручиоца дефинисаних системом радних дозвола, од стране запослених код Извршиоца и/или лица које је ангажовао</w:t>
            </w:r>
          </w:p>
        </w:tc>
        <w:tc>
          <w:tcPr>
            <w:tcW w:w="3501" w:type="dxa"/>
            <w:vAlign w:val="center"/>
          </w:tcPr>
          <w:p w14:paraId="31FA2BB5" w14:textId="77777777" w:rsidR="00E945B2" w:rsidRPr="00D93DDE" w:rsidRDefault="00E945B2" w:rsidP="00E945B2">
            <w:pPr>
              <w:rPr>
                <w:rFonts w:ascii="Arial" w:eastAsia="Times New Roman" w:hAnsi="Arial" w:cs="Arial"/>
                <w:sz w:val="20"/>
                <w:szCs w:val="20"/>
                <w:lang w:val="sr-Cyrl-RS"/>
              </w:rPr>
            </w:pPr>
            <w:r w:rsidRPr="00D93DDE">
              <w:rPr>
                <w:rFonts w:ascii="Arial" w:eastAsia="Times New Roman" w:hAnsi="Arial" w:cs="Arial"/>
                <w:sz w:val="20"/>
                <w:szCs w:val="20"/>
                <w:lang w:val="sr-Cyrl-RS"/>
              </w:rPr>
              <w:t>100.000 РСД за сваки откривени случај.</w:t>
            </w:r>
          </w:p>
        </w:tc>
      </w:tr>
    </w:tbl>
    <w:p w14:paraId="697122EC" w14:textId="77777777" w:rsidR="00E945B2" w:rsidRPr="00D93DDE" w:rsidRDefault="00E945B2" w:rsidP="00535724">
      <w:pPr>
        <w:numPr>
          <w:ilvl w:val="1"/>
          <w:numId w:val="1"/>
        </w:numPr>
        <w:tabs>
          <w:tab w:val="num" w:pos="450"/>
        </w:tabs>
        <w:spacing w:before="60" w:after="60" w:line="240" w:lineRule="auto"/>
        <w:ind w:left="450" w:hanging="450"/>
        <w:jc w:val="both"/>
        <w:rPr>
          <w:rFonts w:ascii="Arial" w:eastAsia="Times New Roman" w:hAnsi="Arial" w:cs="Arial"/>
          <w:sz w:val="20"/>
          <w:szCs w:val="20"/>
          <w:lang w:val="sr-Cyrl-RS"/>
        </w:rPr>
      </w:pPr>
      <w:r w:rsidRPr="00D93DDE">
        <w:rPr>
          <w:rFonts w:ascii="Arial" w:eastAsia="Times New Roman" w:hAnsi="Arial" w:cs="Arial"/>
          <w:sz w:val="20"/>
          <w:szCs w:val="20"/>
          <w:lang w:val="sr-Cyrl-RS"/>
        </w:rPr>
        <w:t xml:space="preserve">Овлашћена лица Наручиоца имају дискреционо право избора и/или комбинације санкција из претходне тачке и иста ће се приликом одлучивања руководити околностима конкретног случаја, као и тиме да се свако кршење обавеза из </w:t>
      </w:r>
      <w:proofErr w:type="spellStart"/>
      <w:r w:rsidRPr="00D93DDE">
        <w:rPr>
          <w:rFonts w:ascii="Arial" w:eastAsia="Times New Roman" w:hAnsi="Arial" w:cs="Arial"/>
          <w:sz w:val="20"/>
          <w:szCs w:val="20"/>
          <w:lang w:val="sr-Cyrl-RS"/>
        </w:rPr>
        <w:t>тачaкa</w:t>
      </w:r>
      <w:proofErr w:type="spellEnd"/>
      <w:r w:rsidRPr="00D93DDE">
        <w:rPr>
          <w:rFonts w:ascii="Arial" w:eastAsia="Times New Roman" w:hAnsi="Arial" w:cs="Arial"/>
          <w:sz w:val="20"/>
          <w:szCs w:val="20"/>
          <w:lang w:val="sr-Cyrl-RS"/>
        </w:rPr>
        <w:t xml:space="preserve"> 1.2; 1.3; 1.4; 1.5 и 1.6 Анекса сматра опасном активношћу без обзира на то да ли су наступиле штетне последице.</w:t>
      </w:r>
    </w:p>
    <w:p w14:paraId="3455995E" w14:textId="5ECD1F74" w:rsidR="00E945B2" w:rsidRPr="00D93DDE" w:rsidRDefault="00E945B2" w:rsidP="00535724">
      <w:pPr>
        <w:numPr>
          <w:ilvl w:val="1"/>
          <w:numId w:val="1"/>
        </w:numPr>
        <w:tabs>
          <w:tab w:val="num" w:pos="450"/>
        </w:tabs>
        <w:spacing w:before="60" w:after="60" w:line="240" w:lineRule="auto"/>
        <w:ind w:left="450" w:hanging="450"/>
        <w:jc w:val="both"/>
        <w:rPr>
          <w:rFonts w:ascii="Arial" w:eastAsia="Times New Roman" w:hAnsi="Arial" w:cs="Arial"/>
          <w:sz w:val="20"/>
          <w:szCs w:val="20"/>
          <w:lang w:val="sr-Cyrl-RS"/>
        </w:rPr>
      </w:pPr>
      <w:r w:rsidRPr="00D93DDE">
        <w:rPr>
          <w:rFonts w:ascii="Arial" w:eastAsia="Times New Roman" w:hAnsi="Arial" w:cs="Arial"/>
          <w:sz w:val="20"/>
          <w:szCs w:val="20"/>
          <w:lang w:val="sr-Cyrl-RS"/>
        </w:rPr>
        <w:t>У случају да Наручиоцу буде изречена новчана казна због кршења прописа из области БЗР, ЗЖС и ЗОП, а која је последица радњи/пропуста запослених Извршиоца и/или лица која је ангажовао, Извршилац је дужан на Наручиоцу рефундира износ новчане казне као и да му надокнади сву штету која је настала по том основу.</w:t>
      </w:r>
    </w:p>
    <w:p w14:paraId="52E978A0" w14:textId="77777777" w:rsidR="00E945B2" w:rsidRPr="00D93DDE" w:rsidRDefault="00E945B2" w:rsidP="00535724">
      <w:pPr>
        <w:spacing w:before="60" w:after="60" w:line="240" w:lineRule="auto"/>
        <w:ind w:left="540" w:hanging="540"/>
        <w:jc w:val="both"/>
        <w:rPr>
          <w:rFonts w:ascii="Arial" w:eastAsia="Times New Roman" w:hAnsi="Arial" w:cs="Arial"/>
          <w:sz w:val="20"/>
          <w:szCs w:val="20"/>
          <w:lang w:val="sr-Cyrl-RS"/>
        </w:rPr>
      </w:pPr>
    </w:p>
    <w:p w14:paraId="61C564EB" w14:textId="77777777" w:rsidR="00E945B2" w:rsidRPr="00D93DDE" w:rsidRDefault="00E945B2" w:rsidP="00535724">
      <w:pPr>
        <w:numPr>
          <w:ilvl w:val="0"/>
          <w:numId w:val="1"/>
        </w:numPr>
        <w:tabs>
          <w:tab w:val="clear" w:pos="360"/>
          <w:tab w:val="num" w:pos="630"/>
        </w:tabs>
        <w:spacing w:before="60" w:after="60" w:line="240" w:lineRule="auto"/>
        <w:ind w:left="540" w:hanging="540"/>
        <w:jc w:val="both"/>
        <w:rPr>
          <w:rFonts w:ascii="Arial" w:eastAsia="Times New Roman" w:hAnsi="Arial" w:cs="Arial"/>
          <w:b/>
          <w:sz w:val="20"/>
          <w:szCs w:val="20"/>
          <w:lang w:val="sr-Cyrl-RS"/>
        </w:rPr>
      </w:pPr>
      <w:r w:rsidRPr="00D93DDE">
        <w:rPr>
          <w:rFonts w:ascii="Arial" w:eastAsia="Times New Roman" w:hAnsi="Arial" w:cs="Arial"/>
          <w:b/>
          <w:sz w:val="20"/>
          <w:szCs w:val="20"/>
          <w:lang w:val="sr-Cyrl-RS"/>
        </w:rPr>
        <w:t>РАЗНО</w:t>
      </w:r>
    </w:p>
    <w:p w14:paraId="6CBD808E" w14:textId="77777777" w:rsidR="00E945B2" w:rsidRPr="00D93DDE" w:rsidRDefault="00E945B2" w:rsidP="00535724">
      <w:pPr>
        <w:numPr>
          <w:ilvl w:val="1"/>
          <w:numId w:val="1"/>
        </w:numPr>
        <w:tabs>
          <w:tab w:val="num" w:pos="851"/>
        </w:tabs>
        <w:spacing w:before="60" w:after="60" w:line="240" w:lineRule="auto"/>
        <w:ind w:left="450" w:hanging="450"/>
        <w:jc w:val="both"/>
        <w:rPr>
          <w:rFonts w:ascii="Arial" w:eastAsia="Times New Roman" w:hAnsi="Arial" w:cs="Arial"/>
          <w:sz w:val="20"/>
          <w:szCs w:val="20"/>
          <w:lang w:val="sr-Cyrl-RS"/>
        </w:rPr>
      </w:pPr>
      <w:r w:rsidRPr="00D93DDE">
        <w:rPr>
          <w:rFonts w:ascii="Arial" w:eastAsia="Times New Roman" w:hAnsi="Arial" w:cs="Arial"/>
          <w:sz w:val="20"/>
          <w:szCs w:val="20"/>
          <w:lang w:val="sr-Cyrl-RS"/>
        </w:rPr>
        <w:t>Овај Анекс је сачињен, на српском, енглеском или руском језику, у 2 (два) истоветна примерка, од којих свака уговорна страна задржава по један (1) примерак. Овај Анекс ступа на снагу даном његовог потписивања и важи до истека Уговора. У случају спора меродавна је српска верзија.</w:t>
      </w:r>
    </w:p>
    <w:p w14:paraId="3CF9CB16" w14:textId="77777777" w:rsidR="00E945B2" w:rsidRPr="00D93DDE" w:rsidRDefault="00E945B2" w:rsidP="00535724">
      <w:pPr>
        <w:numPr>
          <w:ilvl w:val="1"/>
          <w:numId w:val="1"/>
        </w:numPr>
        <w:tabs>
          <w:tab w:val="num" w:pos="851"/>
        </w:tabs>
        <w:spacing w:before="60" w:after="60" w:line="240" w:lineRule="auto"/>
        <w:ind w:left="450" w:hanging="450"/>
        <w:jc w:val="both"/>
        <w:rPr>
          <w:rFonts w:ascii="Arial" w:eastAsia="Times New Roman" w:hAnsi="Arial" w:cs="Arial"/>
          <w:sz w:val="20"/>
          <w:szCs w:val="20"/>
          <w:lang w:val="sr-Cyrl-RS"/>
        </w:rPr>
      </w:pPr>
      <w:r w:rsidRPr="00D93DDE">
        <w:rPr>
          <w:rFonts w:ascii="Arial" w:eastAsia="Times New Roman" w:hAnsi="Arial" w:cs="Arial"/>
          <w:sz w:val="20"/>
          <w:szCs w:val="20"/>
          <w:lang w:val="sr-Cyrl-RS"/>
        </w:rPr>
        <w:t xml:space="preserve">У случају да се Анекс о безбедности и здрављу на раду, заштити животне средине и заштите од пожара закључује по први пут уз предметни Уговор, ова клаузула се неће применити. </w:t>
      </w:r>
    </w:p>
    <w:p w14:paraId="55F0DC70" w14:textId="0403A809" w:rsidR="00E945B2" w:rsidRPr="00D93DDE" w:rsidRDefault="00535724" w:rsidP="00535724">
      <w:pPr>
        <w:spacing w:after="0" w:line="240" w:lineRule="auto"/>
        <w:ind w:left="450" w:hanging="450"/>
        <w:jc w:val="both"/>
        <w:rPr>
          <w:rFonts w:ascii="Arial" w:eastAsia="Times New Roman" w:hAnsi="Arial" w:cs="Arial"/>
          <w:sz w:val="20"/>
          <w:szCs w:val="20"/>
          <w:lang w:val="sr-Cyrl-RS"/>
        </w:rPr>
      </w:pPr>
      <w:r>
        <w:rPr>
          <w:rFonts w:ascii="Arial" w:eastAsia="Times New Roman" w:hAnsi="Arial" w:cs="Arial"/>
          <w:sz w:val="20"/>
          <w:szCs w:val="20"/>
          <w:lang w:val="sr-Cyrl-RS"/>
        </w:rPr>
        <w:t xml:space="preserve">         </w:t>
      </w:r>
      <w:r w:rsidR="00E945B2" w:rsidRPr="00D93DDE">
        <w:rPr>
          <w:rFonts w:ascii="Arial" w:eastAsia="Times New Roman" w:hAnsi="Arial" w:cs="Arial"/>
          <w:sz w:val="20"/>
          <w:szCs w:val="20"/>
          <w:lang w:val="sr-Cyrl-RS"/>
        </w:rPr>
        <w:t xml:space="preserve">У случају да се након закљученог Анекса о безбедности и здрављу на раду, заштити животне средине и заштите од пожара закључује нови Анекс о безбедности и здрављу на раду, заштити животне средине и заштите од пожара потписивањем овог Анекса о безбедности и здрављу на раду, заштити животне средине и заштите од пожара,  престаје да важи Анекс о безбедности и здрављу на раду, заштити животне средине и заштите од пожара </w:t>
      </w:r>
      <w:r w:rsidR="00F22FAC" w:rsidRPr="00D93DDE">
        <w:rPr>
          <w:rFonts w:ascii="Arial" w:eastAsia="Times New Roman" w:hAnsi="Arial" w:cs="Arial"/>
          <w:sz w:val="20"/>
          <w:szCs w:val="20"/>
          <w:lang w:val="sr-Cyrl-RS"/>
        </w:rPr>
        <w:t>TE-ТО</w:t>
      </w:r>
      <w:r w:rsidR="00E945B2" w:rsidRPr="00D93DDE">
        <w:rPr>
          <w:rFonts w:ascii="Arial" w:eastAsia="Times New Roman" w:hAnsi="Arial" w:cs="Arial"/>
          <w:sz w:val="20"/>
          <w:szCs w:val="20"/>
          <w:lang w:val="sr-Cyrl-RS"/>
        </w:rPr>
        <w:t>-ов деловодни бр. __________________ од _______________године.</w:t>
      </w:r>
    </w:p>
    <w:p w14:paraId="14459F8A" w14:textId="77777777" w:rsidR="00E945B2" w:rsidRPr="00D93DDE" w:rsidRDefault="00E945B2" w:rsidP="00535724">
      <w:pPr>
        <w:spacing w:before="60" w:after="60" w:line="240" w:lineRule="auto"/>
        <w:ind w:left="540" w:hanging="540"/>
        <w:jc w:val="both"/>
        <w:rPr>
          <w:rFonts w:ascii="Arial" w:eastAsia="Times New Roman" w:hAnsi="Arial" w:cs="Arial"/>
          <w:sz w:val="20"/>
          <w:szCs w:val="20"/>
          <w:lang w:val="sr-Cyrl-RS"/>
        </w:rPr>
      </w:pPr>
    </w:p>
    <w:p w14:paraId="4E06255B" w14:textId="77777777" w:rsidR="00E945B2" w:rsidRPr="00D93DDE" w:rsidRDefault="00E945B2" w:rsidP="00E945B2">
      <w:pPr>
        <w:spacing w:after="0" w:line="240" w:lineRule="auto"/>
        <w:ind w:left="360"/>
        <w:jc w:val="center"/>
        <w:rPr>
          <w:rFonts w:ascii="Arial" w:eastAsia="Times New Roman" w:hAnsi="Arial" w:cs="Arial"/>
          <w:b/>
          <w:sz w:val="20"/>
          <w:szCs w:val="20"/>
          <w:lang w:val="sr-Cyrl-RS"/>
        </w:rPr>
      </w:pPr>
    </w:p>
    <w:p w14:paraId="5CD4050D" w14:textId="0E12E91D" w:rsidR="00E945B2" w:rsidRDefault="00E945B2" w:rsidP="00E945B2">
      <w:pPr>
        <w:spacing w:after="0" w:line="240" w:lineRule="auto"/>
        <w:ind w:left="360"/>
        <w:jc w:val="center"/>
        <w:rPr>
          <w:rFonts w:ascii="Arial" w:eastAsia="Times New Roman" w:hAnsi="Arial" w:cs="Arial"/>
          <w:b/>
          <w:sz w:val="20"/>
          <w:szCs w:val="20"/>
          <w:lang w:val="sr-Cyrl-RS"/>
        </w:rPr>
      </w:pPr>
      <w:r w:rsidRPr="00D93DDE">
        <w:rPr>
          <w:rFonts w:ascii="Arial" w:eastAsia="Times New Roman" w:hAnsi="Arial" w:cs="Arial"/>
          <w:b/>
          <w:sz w:val="20"/>
          <w:szCs w:val="20"/>
          <w:lang w:val="sr-Cyrl-RS"/>
        </w:rPr>
        <w:t>За Наручиоца</w:t>
      </w:r>
    </w:p>
    <w:p w14:paraId="0685BC67" w14:textId="77777777" w:rsidR="00535724" w:rsidRPr="00D93DDE" w:rsidRDefault="00535724" w:rsidP="00E945B2">
      <w:pPr>
        <w:spacing w:after="0" w:line="240" w:lineRule="auto"/>
        <w:ind w:left="360"/>
        <w:jc w:val="center"/>
        <w:rPr>
          <w:rFonts w:ascii="Arial" w:eastAsia="Times New Roman" w:hAnsi="Arial" w:cs="Arial"/>
          <w:b/>
          <w:sz w:val="20"/>
          <w:szCs w:val="20"/>
          <w:lang w:val="sr-Cyrl-RS"/>
        </w:rPr>
      </w:pPr>
    </w:p>
    <w:p w14:paraId="4CD29A44" w14:textId="77777777" w:rsidR="00E945B2" w:rsidRPr="00D93DDE" w:rsidRDefault="00E945B2" w:rsidP="00E945B2">
      <w:pPr>
        <w:spacing w:after="0" w:line="240" w:lineRule="auto"/>
        <w:ind w:left="360"/>
        <w:jc w:val="center"/>
        <w:rPr>
          <w:rFonts w:ascii="Arial" w:eastAsia="Times New Roman" w:hAnsi="Arial" w:cs="Arial"/>
          <w:b/>
          <w:sz w:val="20"/>
          <w:szCs w:val="20"/>
          <w:lang w:val="sr-Cyrl-RS"/>
        </w:rPr>
      </w:pPr>
    </w:p>
    <w:p w14:paraId="4674F4AD" w14:textId="3CE4CC88" w:rsidR="00E945B2" w:rsidRPr="00D93DDE" w:rsidRDefault="00E945B2" w:rsidP="00E945B2">
      <w:pPr>
        <w:spacing w:after="0" w:line="240" w:lineRule="auto"/>
        <w:ind w:left="360"/>
        <w:jc w:val="center"/>
        <w:rPr>
          <w:rFonts w:ascii="Arial" w:eastAsia="Times New Roman" w:hAnsi="Arial" w:cs="Arial"/>
          <w:sz w:val="20"/>
          <w:szCs w:val="20"/>
          <w:lang w:val="sr-Cyrl-RS"/>
        </w:rPr>
      </w:pPr>
      <w:r w:rsidRPr="00D93DDE">
        <w:rPr>
          <w:rFonts w:ascii="Arial" w:eastAsia="Times New Roman" w:hAnsi="Arial" w:cs="Arial"/>
          <w:sz w:val="20"/>
          <w:szCs w:val="20"/>
          <w:lang w:val="sr-Cyrl-RS"/>
        </w:rPr>
        <w:t>_______________________</w:t>
      </w:r>
      <w:r w:rsidR="00441258">
        <w:rPr>
          <w:rFonts w:ascii="Arial" w:eastAsia="Times New Roman" w:hAnsi="Arial" w:cs="Arial"/>
          <w:sz w:val="20"/>
          <w:szCs w:val="20"/>
          <w:lang w:val="sr-Cyrl-RS"/>
        </w:rPr>
        <w:t xml:space="preserve"> Директор</w:t>
      </w:r>
      <w:r w:rsidR="00B87D52" w:rsidRPr="00D93DDE">
        <w:rPr>
          <w:rFonts w:ascii="Arial" w:eastAsia="Times New Roman" w:hAnsi="Arial" w:cs="Arial"/>
          <w:sz w:val="20"/>
          <w:szCs w:val="20"/>
          <w:lang w:val="sr-Cyrl-RS"/>
        </w:rPr>
        <w:t xml:space="preserve"> А. </w:t>
      </w:r>
      <w:proofErr w:type="spellStart"/>
      <w:r w:rsidR="00B87D52" w:rsidRPr="00D93DDE">
        <w:rPr>
          <w:rFonts w:ascii="Arial" w:eastAsia="Times New Roman" w:hAnsi="Arial" w:cs="Arial"/>
          <w:sz w:val="20"/>
          <w:szCs w:val="20"/>
          <w:lang w:val="sr-Cyrl-RS"/>
        </w:rPr>
        <w:t>Варнавски</w:t>
      </w:r>
      <w:proofErr w:type="spellEnd"/>
    </w:p>
    <w:p w14:paraId="0FDB5FC0" w14:textId="3A022710" w:rsidR="00E945B2" w:rsidRPr="00D93DDE" w:rsidRDefault="00E945B2" w:rsidP="00E945B2">
      <w:pPr>
        <w:spacing w:after="0" w:line="240" w:lineRule="auto"/>
        <w:ind w:left="360"/>
        <w:jc w:val="center"/>
        <w:rPr>
          <w:rFonts w:ascii="Arial" w:eastAsia="Times New Roman" w:hAnsi="Arial" w:cs="Arial"/>
          <w:sz w:val="20"/>
          <w:szCs w:val="20"/>
          <w:lang w:val="sr-Cyrl-RS"/>
        </w:rPr>
      </w:pPr>
    </w:p>
    <w:p w14:paraId="7FA16028" w14:textId="539C5624" w:rsidR="00B87D52" w:rsidRPr="00D93DDE" w:rsidRDefault="00B87D52" w:rsidP="00E945B2">
      <w:pPr>
        <w:spacing w:after="0" w:line="240" w:lineRule="auto"/>
        <w:ind w:left="360"/>
        <w:jc w:val="center"/>
        <w:rPr>
          <w:rFonts w:ascii="Arial" w:eastAsia="Times New Roman" w:hAnsi="Arial" w:cs="Arial"/>
          <w:sz w:val="20"/>
          <w:szCs w:val="20"/>
          <w:lang w:val="sr-Cyrl-RS"/>
        </w:rPr>
      </w:pPr>
    </w:p>
    <w:p w14:paraId="2FA177D3" w14:textId="77777777" w:rsidR="00B87D52" w:rsidRPr="00D93DDE" w:rsidRDefault="00B87D52" w:rsidP="00E945B2">
      <w:pPr>
        <w:spacing w:after="0" w:line="240" w:lineRule="auto"/>
        <w:ind w:left="360"/>
        <w:jc w:val="center"/>
        <w:rPr>
          <w:rFonts w:ascii="Arial" w:eastAsia="Times New Roman" w:hAnsi="Arial" w:cs="Arial"/>
          <w:sz w:val="20"/>
          <w:szCs w:val="20"/>
          <w:lang w:val="sr-Cyrl-RS"/>
        </w:rPr>
      </w:pPr>
    </w:p>
    <w:p w14:paraId="6DF5067D" w14:textId="45979726" w:rsidR="00E945B2" w:rsidRDefault="00E945B2" w:rsidP="00E945B2">
      <w:pPr>
        <w:spacing w:before="60" w:after="60" w:line="240" w:lineRule="auto"/>
        <w:ind w:left="360"/>
        <w:jc w:val="center"/>
        <w:rPr>
          <w:rFonts w:ascii="Arial" w:eastAsia="Times New Roman" w:hAnsi="Arial" w:cs="Arial"/>
          <w:b/>
          <w:sz w:val="20"/>
          <w:szCs w:val="20"/>
          <w:lang w:val="sr-Cyrl-RS"/>
        </w:rPr>
      </w:pPr>
      <w:r w:rsidRPr="00D93DDE">
        <w:rPr>
          <w:rFonts w:ascii="Arial" w:eastAsia="Times New Roman" w:hAnsi="Arial" w:cs="Arial"/>
          <w:b/>
          <w:sz w:val="20"/>
          <w:szCs w:val="20"/>
          <w:lang w:val="sr-Cyrl-RS"/>
        </w:rPr>
        <w:t>За Извршиоца</w:t>
      </w:r>
    </w:p>
    <w:p w14:paraId="638E5A47" w14:textId="77777777" w:rsidR="00535724" w:rsidRPr="00D93DDE" w:rsidRDefault="00535724" w:rsidP="00E945B2">
      <w:pPr>
        <w:spacing w:before="60" w:after="60" w:line="240" w:lineRule="auto"/>
        <w:ind w:left="360"/>
        <w:jc w:val="center"/>
        <w:rPr>
          <w:rFonts w:ascii="Arial" w:eastAsia="Times New Roman" w:hAnsi="Arial" w:cs="Arial"/>
          <w:b/>
          <w:sz w:val="20"/>
          <w:szCs w:val="20"/>
          <w:lang w:val="sr-Cyrl-RS"/>
        </w:rPr>
      </w:pPr>
    </w:p>
    <w:p w14:paraId="1AE3E3F3" w14:textId="3F6DE368" w:rsidR="00710D1C" w:rsidRPr="00710D1C" w:rsidRDefault="00710D1C" w:rsidP="00D63B67">
      <w:pPr>
        <w:spacing w:before="60" w:after="60" w:line="240" w:lineRule="auto"/>
        <w:rPr>
          <w:rFonts w:ascii="Arial" w:eastAsia="Times New Roman" w:hAnsi="Arial" w:cs="Arial"/>
          <w:sz w:val="20"/>
          <w:szCs w:val="20"/>
          <w:lang w:val="sr-Cyrl-RS"/>
        </w:rPr>
      </w:pPr>
      <w:r>
        <w:rPr>
          <w:rFonts w:ascii="Arial" w:eastAsia="Times New Roman" w:hAnsi="Arial" w:cs="Arial"/>
          <w:sz w:val="20"/>
          <w:szCs w:val="20"/>
          <w:lang w:val="sr-Cyrl-RS"/>
        </w:rPr>
        <w:t xml:space="preserve">          </w:t>
      </w:r>
      <w:r w:rsidR="00D63B67">
        <w:rPr>
          <w:rFonts w:ascii="Arial" w:eastAsia="Times New Roman" w:hAnsi="Arial" w:cs="Arial"/>
          <w:sz w:val="20"/>
          <w:szCs w:val="20"/>
          <w:lang w:val="sr-Cyrl-RS"/>
        </w:rPr>
        <w:t xml:space="preserve">                                     </w:t>
      </w:r>
      <w:r w:rsidR="00E945B2" w:rsidRPr="00D93DDE">
        <w:rPr>
          <w:rFonts w:ascii="Arial" w:eastAsia="Times New Roman" w:hAnsi="Arial" w:cs="Arial"/>
          <w:sz w:val="20"/>
          <w:szCs w:val="20"/>
          <w:lang w:val="sr-Cyrl-RS"/>
        </w:rPr>
        <w:t>_______________________</w:t>
      </w:r>
      <w:r w:rsidR="00D63B67">
        <w:rPr>
          <w:rFonts w:ascii="Arial" w:eastAsia="Times New Roman" w:hAnsi="Arial" w:cs="Arial"/>
          <w:sz w:val="20"/>
          <w:szCs w:val="20"/>
          <w:lang w:val="sr-Cyrl-RS"/>
        </w:rPr>
        <w:t xml:space="preserve"> Директор _____________</w:t>
      </w:r>
      <w:bookmarkStart w:id="0" w:name="_GoBack"/>
      <w:bookmarkEnd w:id="0"/>
      <w:r w:rsidR="00535724">
        <w:rPr>
          <w:rFonts w:ascii="Arial" w:eastAsia="Times New Roman" w:hAnsi="Arial" w:cs="Arial"/>
          <w:sz w:val="20"/>
          <w:szCs w:val="20"/>
          <w:lang w:val="sr-Cyrl-RS"/>
        </w:rPr>
        <w:t xml:space="preserve"> </w:t>
      </w:r>
    </w:p>
    <w:p w14:paraId="5E5A1382" w14:textId="77777777" w:rsidR="003851E4" w:rsidRPr="00D93DDE" w:rsidRDefault="003851E4">
      <w:pPr>
        <w:rPr>
          <w:rFonts w:ascii="Arial" w:hAnsi="Arial" w:cs="Arial"/>
          <w:sz w:val="20"/>
          <w:szCs w:val="20"/>
          <w:lang w:val="sr-Cyrl-RS"/>
        </w:rPr>
      </w:pPr>
    </w:p>
    <w:sectPr w:rsidR="003851E4" w:rsidRPr="00D93DDE" w:rsidSect="007D7179">
      <w:footerReference w:type="default" r:id="rId8"/>
      <w:headerReference w:type="first" r:id="rId9"/>
      <w:footerReference w:type="first" r:id="rId10"/>
      <w:pgSz w:w="11906" w:h="16838"/>
      <w:pgMar w:top="993" w:right="1134" w:bottom="567" w:left="1134"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3801CA" w16cid:durableId="228B375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49831" w14:textId="77777777" w:rsidR="00CA3349" w:rsidRDefault="00CA3349" w:rsidP="00E945B2">
      <w:pPr>
        <w:spacing w:after="0" w:line="240" w:lineRule="auto"/>
      </w:pPr>
      <w:r>
        <w:separator/>
      </w:r>
    </w:p>
  </w:endnote>
  <w:endnote w:type="continuationSeparator" w:id="0">
    <w:p w14:paraId="16925CAC" w14:textId="77777777" w:rsidR="00CA3349" w:rsidRDefault="00CA3349" w:rsidP="00E94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534079825"/>
      <w:docPartObj>
        <w:docPartGallery w:val="Page Numbers (Bottom of Page)"/>
        <w:docPartUnique/>
      </w:docPartObj>
    </w:sdtPr>
    <w:sdtEndPr/>
    <w:sdtContent>
      <w:p w14:paraId="5ABD9C0A" w14:textId="2FFF1A06" w:rsidR="00C47134" w:rsidRPr="0050156E" w:rsidRDefault="00244020">
        <w:pPr>
          <w:pStyle w:val="Footer"/>
          <w:rPr>
            <w:rFonts w:ascii="Arial" w:hAnsi="Arial" w:cs="Arial"/>
          </w:rPr>
        </w:pPr>
        <w:r>
          <w:rPr>
            <w:rFonts w:ascii="Arial" w:hAnsi="Arial" w:cs="Arial"/>
          </w:rPr>
          <w:tab/>
          <w:t xml:space="preserve"> </w:t>
        </w:r>
        <w:r>
          <w:rPr>
            <w:rFonts w:ascii="Arial" w:hAnsi="Arial" w:cs="Arial"/>
          </w:rPr>
          <w:tab/>
        </w:r>
        <w:proofErr w:type="spellStart"/>
        <w:r w:rsidRPr="002D20D5">
          <w:rPr>
            <w:rFonts w:ascii="Arial" w:hAnsi="Arial"/>
            <w:bCs/>
          </w:rPr>
          <w:t>Страна</w:t>
        </w:r>
        <w:proofErr w:type="spellEnd"/>
        <w:r w:rsidRPr="002D20D5">
          <w:rPr>
            <w:rFonts w:ascii="Arial" w:hAnsi="Arial"/>
            <w:bCs/>
          </w:rPr>
          <w:t xml:space="preserve"> </w:t>
        </w:r>
        <w:r w:rsidRPr="002D20D5">
          <w:rPr>
            <w:rFonts w:ascii="Arial" w:hAnsi="Arial"/>
            <w:bCs/>
          </w:rPr>
          <w:fldChar w:fldCharType="begin"/>
        </w:r>
        <w:r w:rsidRPr="002D20D5">
          <w:rPr>
            <w:rFonts w:ascii="Arial" w:hAnsi="Arial"/>
            <w:bCs/>
          </w:rPr>
          <w:instrText xml:space="preserve"> PAGE </w:instrText>
        </w:r>
        <w:r w:rsidRPr="002D20D5">
          <w:rPr>
            <w:rFonts w:ascii="Arial" w:hAnsi="Arial"/>
            <w:bCs/>
          </w:rPr>
          <w:fldChar w:fldCharType="separate"/>
        </w:r>
        <w:r w:rsidR="00D63B67">
          <w:rPr>
            <w:rFonts w:ascii="Arial" w:hAnsi="Arial"/>
            <w:bCs/>
            <w:noProof/>
          </w:rPr>
          <w:t>2</w:t>
        </w:r>
        <w:r w:rsidRPr="002D20D5">
          <w:rPr>
            <w:rFonts w:ascii="Arial" w:hAnsi="Arial"/>
            <w:bCs/>
          </w:rPr>
          <w:fldChar w:fldCharType="end"/>
        </w:r>
        <w:r w:rsidRPr="002D20D5">
          <w:rPr>
            <w:rFonts w:ascii="Arial" w:hAnsi="Arial"/>
            <w:bCs/>
          </w:rPr>
          <w:t xml:space="preserve"> </w:t>
        </w:r>
        <w:proofErr w:type="spellStart"/>
        <w:r w:rsidRPr="002D20D5">
          <w:rPr>
            <w:rFonts w:ascii="Arial" w:hAnsi="Arial"/>
            <w:bCs/>
          </w:rPr>
          <w:t>од</w:t>
        </w:r>
        <w:proofErr w:type="spellEnd"/>
        <w:r w:rsidRPr="002D20D5">
          <w:rPr>
            <w:rFonts w:ascii="Arial" w:hAnsi="Arial"/>
            <w:bCs/>
          </w:rPr>
          <w:t xml:space="preserve"> </w:t>
        </w:r>
        <w:r w:rsidRPr="002D20D5">
          <w:rPr>
            <w:rFonts w:ascii="Arial" w:hAnsi="Arial"/>
            <w:bCs/>
          </w:rPr>
          <w:fldChar w:fldCharType="begin"/>
        </w:r>
        <w:r w:rsidRPr="002D20D5">
          <w:rPr>
            <w:rFonts w:ascii="Arial" w:hAnsi="Arial"/>
            <w:bCs/>
          </w:rPr>
          <w:instrText xml:space="preserve"> NUMPAGES  </w:instrText>
        </w:r>
        <w:r w:rsidRPr="002D20D5">
          <w:rPr>
            <w:rFonts w:ascii="Arial" w:hAnsi="Arial"/>
            <w:bCs/>
          </w:rPr>
          <w:fldChar w:fldCharType="separate"/>
        </w:r>
        <w:r w:rsidR="00D63B67">
          <w:rPr>
            <w:rFonts w:ascii="Arial" w:hAnsi="Arial"/>
            <w:bCs/>
            <w:noProof/>
          </w:rPr>
          <w:t>5</w:t>
        </w:r>
        <w:r w:rsidRPr="002D20D5">
          <w:rPr>
            <w:rFonts w:ascii="Arial" w:hAnsi="Arial"/>
            <w:bCs/>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964701870"/>
      <w:docPartObj>
        <w:docPartGallery w:val="Page Numbers (Bottom of Page)"/>
        <w:docPartUnique/>
      </w:docPartObj>
    </w:sdtPr>
    <w:sdtEndPr/>
    <w:sdtContent>
      <w:p w14:paraId="5EF4857C" w14:textId="1643FD42" w:rsidR="00C47134" w:rsidRPr="002D7FF0" w:rsidRDefault="00244020">
        <w:pPr>
          <w:pStyle w:val="Footer"/>
          <w:rPr>
            <w:rFonts w:ascii="Arial" w:hAnsi="Arial" w:cs="Arial"/>
            <w:lang w:val="ru-RU"/>
          </w:rPr>
        </w:pPr>
        <w:r>
          <w:rPr>
            <w:rFonts w:ascii="Arial" w:hAnsi="Arial" w:cs="Arial"/>
          </w:rPr>
          <w:tab/>
          <w:t xml:space="preserve"> </w:t>
        </w:r>
        <w:r>
          <w:rPr>
            <w:rFonts w:ascii="Arial" w:hAnsi="Arial" w:cs="Arial"/>
          </w:rPr>
          <w:tab/>
        </w:r>
        <w:proofErr w:type="spellStart"/>
        <w:r w:rsidRPr="002D20D5">
          <w:rPr>
            <w:rFonts w:ascii="Arial" w:hAnsi="Arial"/>
            <w:bCs/>
          </w:rPr>
          <w:t>Страна</w:t>
        </w:r>
        <w:proofErr w:type="spellEnd"/>
        <w:r w:rsidRPr="002D20D5">
          <w:rPr>
            <w:rFonts w:ascii="Arial" w:hAnsi="Arial"/>
            <w:bCs/>
          </w:rPr>
          <w:t xml:space="preserve"> </w:t>
        </w:r>
        <w:r w:rsidRPr="002D20D5">
          <w:rPr>
            <w:rFonts w:ascii="Arial" w:hAnsi="Arial"/>
            <w:bCs/>
          </w:rPr>
          <w:fldChar w:fldCharType="begin"/>
        </w:r>
        <w:r w:rsidRPr="002D20D5">
          <w:rPr>
            <w:rFonts w:ascii="Arial" w:hAnsi="Arial"/>
            <w:bCs/>
          </w:rPr>
          <w:instrText xml:space="preserve"> PAGE </w:instrText>
        </w:r>
        <w:r w:rsidRPr="002D20D5">
          <w:rPr>
            <w:rFonts w:ascii="Arial" w:hAnsi="Arial"/>
            <w:bCs/>
          </w:rPr>
          <w:fldChar w:fldCharType="separate"/>
        </w:r>
        <w:r w:rsidR="00D63B67">
          <w:rPr>
            <w:rFonts w:ascii="Arial" w:hAnsi="Arial"/>
            <w:bCs/>
            <w:noProof/>
          </w:rPr>
          <w:t>1</w:t>
        </w:r>
        <w:r w:rsidRPr="002D20D5">
          <w:rPr>
            <w:rFonts w:ascii="Arial" w:hAnsi="Arial"/>
            <w:bCs/>
          </w:rPr>
          <w:fldChar w:fldCharType="end"/>
        </w:r>
        <w:r w:rsidRPr="002D20D5">
          <w:rPr>
            <w:rFonts w:ascii="Arial" w:hAnsi="Arial"/>
            <w:bCs/>
          </w:rPr>
          <w:t xml:space="preserve"> </w:t>
        </w:r>
        <w:proofErr w:type="spellStart"/>
        <w:r w:rsidRPr="002D20D5">
          <w:rPr>
            <w:rFonts w:ascii="Arial" w:hAnsi="Arial"/>
            <w:bCs/>
          </w:rPr>
          <w:t>од</w:t>
        </w:r>
        <w:proofErr w:type="spellEnd"/>
        <w:r w:rsidRPr="002D20D5">
          <w:rPr>
            <w:rFonts w:ascii="Arial" w:hAnsi="Arial"/>
            <w:bCs/>
          </w:rPr>
          <w:t xml:space="preserve"> </w:t>
        </w:r>
        <w:r w:rsidRPr="002D20D5">
          <w:rPr>
            <w:rFonts w:ascii="Arial" w:hAnsi="Arial"/>
            <w:bCs/>
          </w:rPr>
          <w:fldChar w:fldCharType="begin"/>
        </w:r>
        <w:r w:rsidRPr="002D20D5">
          <w:rPr>
            <w:rFonts w:ascii="Arial" w:hAnsi="Arial"/>
            <w:bCs/>
          </w:rPr>
          <w:instrText xml:space="preserve"> NUMPAGES  </w:instrText>
        </w:r>
        <w:r w:rsidRPr="002D20D5">
          <w:rPr>
            <w:rFonts w:ascii="Arial" w:hAnsi="Arial"/>
            <w:bCs/>
          </w:rPr>
          <w:fldChar w:fldCharType="separate"/>
        </w:r>
        <w:r w:rsidR="00D63B67">
          <w:rPr>
            <w:rFonts w:ascii="Arial" w:hAnsi="Arial"/>
            <w:bCs/>
            <w:noProof/>
          </w:rPr>
          <w:t>5</w:t>
        </w:r>
        <w:r w:rsidRPr="002D20D5">
          <w:rPr>
            <w:rFonts w:ascii="Arial" w:hAnsi="Arial"/>
            <w:bCs/>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BD01B" w14:textId="77777777" w:rsidR="00CA3349" w:rsidRDefault="00CA3349" w:rsidP="00E945B2">
      <w:pPr>
        <w:spacing w:after="0" w:line="240" w:lineRule="auto"/>
      </w:pPr>
      <w:r>
        <w:separator/>
      </w:r>
    </w:p>
  </w:footnote>
  <w:footnote w:type="continuationSeparator" w:id="0">
    <w:p w14:paraId="2949B15F" w14:textId="77777777" w:rsidR="00CA3349" w:rsidRDefault="00CA3349" w:rsidP="00E94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jc w:val="center"/>
      <w:tblLook w:val="00A0" w:firstRow="1" w:lastRow="0" w:firstColumn="1" w:lastColumn="0" w:noHBand="0" w:noVBand="0"/>
    </w:tblPr>
    <w:tblGrid>
      <w:gridCol w:w="2084"/>
      <w:gridCol w:w="6280"/>
      <w:gridCol w:w="1559"/>
    </w:tblGrid>
    <w:tr w:rsidR="00C47134" w:rsidRPr="00D63B67" w14:paraId="2A5975BB" w14:textId="77777777" w:rsidTr="002D7FF0">
      <w:trPr>
        <w:trHeight w:val="1131"/>
        <w:jc w:val="center"/>
      </w:trPr>
      <w:tc>
        <w:tcPr>
          <w:tcW w:w="2084" w:type="dxa"/>
          <w:vAlign w:val="center"/>
        </w:tcPr>
        <w:p w14:paraId="304BDC7C" w14:textId="27FC2D0F" w:rsidR="00C47134" w:rsidRPr="00D12177" w:rsidRDefault="00CA3349" w:rsidP="0047787C">
          <w:pPr>
            <w:spacing w:before="120" w:after="120"/>
            <w:jc w:val="center"/>
            <w:rPr>
              <w:rFonts w:ascii="Arial" w:hAnsi="Arial" w:cs="Arial"/>
              <w:sz w:val="16"/>
              <w:szCs w:val="16"/>
            </w:rPr>
          </w:pPr>
        </w:p>
      </w:tc>
      <w:tc>
        <w:tcPr>
          <w:tcW w:w="6280" w:type="dxa"/>
          <w:vAlign w:val="center"/>
        </w:tcPr>
        <w:p w14:paraId="69563CFD" w14:textId="77777777" w:rsidR="00C47134" w:rsidRPr="002D7FF0" w:rsidRDefault="00244020" w:rsidP="0050156E">
          <w:pPr>
            <w:pStyle w:val="Heading1"/>
            <w:jc w:val="center"/>
            <w:rPr>
              <w:rFonts w:ascii="Arial" w:hAnsi="Arial" w:cs="Arial"/>
              <w:sz w:val="20"/>
              <w:szCs w:val="20"/>
              <w:lang w:val="ru-RU"/>
            </w:rPr>
          </w:pPr>
          <w:r w:rsidRPr="00724361">
            <w:rPr>
              <w:rFonts w:ascii="Arial" w:hAnsi="Arial" w:cs="Arial"/>
              <w:sz w:val="20"/>
              <w:szCs w:val="20"/>
              <w:lang w:val="ru-RU"/>
            </w:rPr>
            <w:t>АНЕКС О БЕЗБЕДНОСТИ И ЗДРАВЉУ НА РАДУ, ЗАШТИТИ ЖИВОТНЕ СРЕДИНЕ И ЗАШТИТИ ОД ПОЖАРА</w:t>
          </w:r>
        </w:p>
      </w:tc>
      <w:tc>
        <w:tcPr>
          <w:tcW w:w="1559" w:type="dxa"/>
          <w:vAlign w:val="center"/>
        </w:tcPr>
        <w:p w14:paraId="2C6E9BBD" w14:textId="690B27D1" w:rsidR="00C47134" w:rsidRPr="009B787B" w:rsidRDefault="00CA3349" w:rsidP="0047787C">
          <w:pPr>
            <w:rPr>
              <w:rFonts w:ascii="Arial" w:hAnsi="Arial" w:cs="Arial"/>
              <w:i/>
              <w:sz w:val="16"/>
              <w:szCs w:val="16"/>
              <w:lang w:val="sr-Cyrl-CS"/>
            </w:rPr>
          </w:pPr>
        </w:p>
      </w:tc>
    </w:tr>
  </w:tbl>
  <w:p w14:paraId="45065921" w14:textId="77777777" w:rsidR="00C47134" w:rsidRPr="00D93DDE" w:rsidRDefault="00CA3349">
    <w:pPr>
      <w:pStyle w:val="Header"/>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55B0E"/>
    <w:multiLevelType w:val="multilevel"/>
    <w:tmpl w:val="FC8636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432" w:hanging="432"/>
      </w:pPr>
      <w:rPr>
        <w:rFonts w:hint="default"/>
        <w:b w:val="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 w15:restartNumberingAfterBreak="0">
    <w:nsid w:val="50F45865"/>
    <w:multiLevelType w:val="hybridMultilevel"/>
    <w:tmpl w:val="A7F602A8"/>
    <w:lvl w:ilvl="0" w:tplc="FC3E9C56">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533F4F82"/>
    <w:multiLevelType w:val="multilevel"/>
    <w:tmpl w:val="83F0144C"/>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390"/>
        </w:tabs>
        <w:ind w:left="390" w:hanging="390"/>
      </w:pPr>
      <w:rPr>
        <w:rFonts w:hint="default"/>
        <w:lang w:val="en-AU"/>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36B469C"/>
    <w:multiLevelType w:val="hybridMultilevel"/>
    <w:tmpl w:val="10388E0C"/>
    <w:lvl w:ilvl="0" w:tplc="FC3E9C56">
      <w:start w:val="1"/>
      <w:numFmt w:val="bullet"/>
      <w:lvlText w:val=""/>
      <w:lvlJc w:val="left"/>
      <w:pPr>
        <w:tabs>
          <w:tab w:val="num" w:pos="750"/>
        </w:tabs>
        <w:ind w:left="750" w:hanging="360"/>
      </w:pPr>
      <w:rPr>
        <w:rFonts w:ascii="Symbol" w:hAnsi="Symbol" w:hint="default"/>
      </w:rPr>
    </w:lvl>
    <w:lvl w:ilvl="1" w:tplc="081A0003">
      <w:start w:val="1"/>
      <w:numFmt w:val="bullet"/>
      <w:lvlText w:val="o"/>
      <w:lvlJc w:val="left"/>
      <w:pPr>
        <w:tabs>
          <w:tab w:val="num" w:pos="1470"/>
        </w:tabs>
        <w:ind w:left="1470" w:hanging="360"/>
      </w:pPr>
      <w:rPr>
        <w:rFonts w:ascii="Courier New" w:hAnsi="Courier New" w:cs="Courier New" w:hint="default"/>
      </w:rPr>
    </w:lvl>
    <w:lvl w:ilvl="2" w:tplc="081A0005">
      <w:start w:val="1"/>
      <w:numFmt w:val="bullet"/>
      <w:lvlText w:val=""/>
      <w:lvlJc w:val="left"/>
      <w:pPr>
        <w:tabs>
          <w:tab w:val="num" w:pos="2190"/>
        </w:tabs>
        <w:ind w:left="2190" w:hanging="360"/>
      </w:pPr>
      <w:rPr>
        <w:rFonts w:ascii="Wingdings" w:hAnsi="Wingdings" w:hint="default"/>
      </w:rPr>
    </w:lvl>
    <w:lvl w:ilvl="3" w:tplc="081A0001" w:tentative="1">
      <w:start w:val="1"/>
      <w:numFmt w:val="bullet"/>
      <w:lvlText w:val=""/>
      <w:lvlJc w:val="left"/>
      <w:pPr>
        <w:tabs>
          <w:tab w:val="num" w:pos="2910"/>
        </w:tabs>
        <w:ind w:left="2910" w:hanging="360"/>
      </w:pPr>
      <w:rPr>
        <w:rFonts w:ascii="Symbol" w:hAnsi="Symbol" w:hint="default"/>
      </w:rPr>
    </w:lvl>
    <w:lvl w:ilvl="4" w:tplc="081A0003" w:tentative="1">
      <w:start w:val="1"/>
      <w:numFmt w:val="bullet"/>
      <w:lvlText w:val="o"/>
      <w:lvlJc w:val="left"/>
      <w:pPr>
        <w:tabs>
          <w:tab w:val="num" w:pos="3630"/>
        </w:tabs>
        <w:ind w:left="3630" w:hanging="360"/>
      </w:pPr>
      <w:rPr>
        <w:rFonts w:ascii="Courier New" w:hAnsi="Courier New" w:cs="Courier New" w:hint="default"/>
      </w:rPr>
    </w:lvl>
    <w:lvl w:ilvl="5" w:tplc="081A0005" w:tentative="1">
      <w:start w:val="1"/>
      <w:numFmt w:val="bullet"/>
      <w:lvlText w:val=""/>
      <w:lvlJc w:val="left"/>
      <w:pPr>
        <w:tabs>
          <w:tab w:val="num" w:pos="4350"/>
        </w:tabs>
        <w:ind w:left="4350" w:hanging="360"/>
      </w:pPr>
      <w:rPr>
        <w:rFonts w:ascii="Wingdings" w:hAnsi="Wingdings" w:hint="default"/>
      </w:rPr>
    </w:lvl>
    <w:lvl w:ilvl="6" w:tplc="081A0001" w:tentative="1">
      <w:start w:val="1"/>
      <w:numFmt w:val="bullet"/>
      <w:lvlText w:val=""/>
      <w:lvlJc w:val="left"/>
      <w:pPr>
        <w:tabs>
          <w:tab w:val="num" w:pos="5070"/>
        </w:tabs>
        <w:ind w:left="5070" w:hanging="360"/>
      </w:pPr>
      <w:rPr>
        <w:rFonts w:ascii="Symbol" w:hAnsi="Symbol" w:hint="default"/>
      </w:rPr>
    </w:lvl>
    <w:lvl w:ilvl="7" w:tplc="081A0003" w:tentative="1">
      <w:start w:val="1"/>
      <w:numFmt w:val="bullet"/>
      <w:lvlText w:val="o"/>
      <w:lvlJc w:val="left"/>
      <w:pPr>
        <w:tabs>
          <w:tab w:val="num" w:pos="5790"/>
        </w:tabs>
        <w:ind w:left="5790" w:hanging="360"/>
      </w:pPr>
      <w:rPr>
        <w:rFonts w:ascii="Courier New" w:hAnsi="Courier New" w:cs="Courier New" w:hint="default"/>
      </w:rPr>
    </w:lvl>
    <w:lvl w:ilvl="8" w:tplc="081A0005" w:tentative="1">
      <w:start w:val="1"/>
      <w:numFmt w:val="bullet"/>
      <w:lvlText w:val=""/>
      <w:lvlJc w:val="left"/>
      <w:pPr>
        <w:tabs>
          <w:tab w:val="num" w:pos="6510"/>
        </w:tabs>
        <w:ind w:left="651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5B2"/>
    <w:rsid w:val="00066164"/>
    <w:rsid w:val="00074CE8"/>
    <w:rsid w:val="000B5D3B"/>
    <w:rsid w:val="000F25A5"/>
    <w:rsid w:val="001B1A56"/>
    <w:rsid w:val="001D5B91"/>
    <w:rsid w:val="00237386"/>
    <w:rsid w:val="00242B81"/>
    <w:rsid w:val="00244020"/>
    <w:rsid w:val="002566F0"/>
    <w:rsid w:val="0027470D"/>
    <w:rsid w:val="003851E4"/>
    <w:rsid w:val="00420665"/>
    <w:rsid w:val="00441258"/>
    <w:rsid w:val="00445B09"/>
    <w:rsid w:val="004D4F10"/>
    <w:rsid w:val="0050156E"/>
    <w:rsid w:val="00535724"/>
    <w:rsid w:val="006B4FD0"/>
    <w:rsid w:val="006C2577"/>
    <w:rsid w:val="00710D1C"/>
    <w:rsid w:val="007116DA"/>
    <w:rsid w:val="00745724"/>
    <w:rsid w:val="00752A65"/>
    <w:rsid w:val="0082770B"/>
    <w:rsid w:val="00873329"/>
    <w:rsid w:val="008C1BE8"/>
    <w:rsid w:val="008E492C"/>
    <w:rsid w:val="00904078"/>
    <w:rsid w:val="0092376B"/>
    <w:rsid w:val="009A75F9"/>
    <w:rsid w:val="00A57F42"/>
    <w:rsid w:val="00A92456"/>
    <w:rsid w:val="00B34DAB"/>
    <w:rsid w:val="00B87D52"/>
    <w:rsid w:val="00C223BD"/>
    <w:rsid w:val="00C971CF"/>
    <w:rsid w:val="00CA3349"/>
    <w:rsid w:val="00CD59A8"/>
    <w:rsid w:val="00D63B67"/>
    <w:rsid w:val="00D66771"/>
    <w:rsid w:val="00D93DDE"/>
    <w:rsid w:val="00E65AE1"/>
    <w:rsid w:val="00E945B2"/>
    <w:rsid w:val="00F22FAC"/>
    <w:rsid w:val="00F65D3C"/>
    <w:rsid w:val="00FE7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CCBD4"/>
  <w15:chartTrackingRefBased/>
  <w15:docId w15:val="{4917749F-AF98-4E96-B94E-3781CAEEA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945B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45B2"/>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E945B2"/>
    <w:pPr>
      <w:tabs>
        <w:tab w:val="center" w:pos="4703"/>
        <w:tab w:val="right" w:pos="9406"/>
      </w:tabs>
      <w:spacing w:after="0" w:line="240" w:lineRule="auto"/>
    </w:pPr>
  </w:style>
  <w:style w:type="character" w:customStyle="1" w:styleId="HeaderChar">
    <w:name w:val="Header Char"/>
    <w:basedOn w:val="DefaultParagraphFont"/>
    <w:link w:val="Header"/>
    <w:uiPriority w:val="99"/>
    <w:rsid w:val="00E945B2"/>
  </w:style>
  <w:style w:type="paragraph" w:styleId="Footer">
    <w:name w:val="footer"/>
    <w:basedOn w:val="Normal"/>
    <w:link w:val="FooterChar"/>
    <w:uiPriority w:val="99"/>
    <w:unhideWhenUsed/>
    <w:rsid w:val="00E945B2"/>
    <w:pPr>
      <w:tabs>
        <w:tab w:val="center" w:pos="4703"/>
        <w:tab w:val="right" w:pos="9406"/>
      </w:tabs>
      <w:spacing w:after="0" w:line="240" w:lineRule="auto"/>
    </w:pPr>
  </w:style>
  <w:style w:type="character" w:customStyle="1" w:styleId="FooterChar">
    <w:name w:val="Footer Char"/>
    <w:basedOn w:val="DefaultParagraphFont"/>
    <w:link w:val="Footer"/>
    <w:uiPriority w:val="99"/>
    <w:rsid w:val="00E945B2"/>
  </w:style>
  <w:style w:type="table" w:styleId="TableGrid">
    <w:name w:val="Table Grid"/>
    <w:basedOn w:val="TableNormal"/>
    <w:uiPriority w:val="59"/>
    <w:rsid w:val="00E945B2"/>
    <w:pPr>
      <w:spacing w:after="0" w:line="240" w:lineRule="auto"/>
    </w:pPr>
    <w:rPr>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D5B91"/>
    <w:rPr>
      <w:sz w:val="16"/>
      <w:szCs w:val="16"/>
    </w:rPr>
  </w:style>
  <w:style w:type="paragraph" w:styleId="CommentText">
    <w:name w:val="annotation text"/>
    <w:basedOn w:val="Normal"/>
    <w:link w:val="CommentTextChar"/>
    <w:uiPriority w:val="99"/>
    <w:semiHidden/>
    <w:unhideWhenUsed/>
    <w:rsid w:val="001D5B91"/>
    <w:pPr>
      <w:spacing w:line="240" w:lineRule="auto"/>
    </w:pPr>
    <w:rPr>
      <w:sz w:val="20"/>
      <w:szCs w:val="20"/>
    </w:rPr>
  </w:style>
  <w:style w:type="character" w:customStyle="1" w:styleId="CommentTextChar">
    <w:name w:val="Comment Text Char"/>
    <w:basedOn w:val="DefaultParagraphFont"/>
    <w:link w:val="CommentText"/>
    <w:uiPriority w:val="99"/>
    <w:semiHidden/>
    <w:rsid w:val="001D5B91"/>
    <w:rPr>
      <w:sz w:val="20"/>
      <w:szCs w:val="20"/>
    </w:rPr>
  </w:style>
  <w:style w:type="paragraph" w:styleId="CommentSubject">
    <w:name w:val="annotation subject"/>
    <w:basedOn w:val="CommentText"/>
    <w:next w:val="CommentText"/>
    <w:link w:val="CommentSubjectChar"/>
    <w:uiPriority w:val="99"/>
    <w:semiHidden/>
    <w:unhideWhenUsed/>
    <w:rsid w:val="001D5B91"/>
    <w:rPr>
      <w:b/>
      <w:bCs/>
    </w:rPr>
  </w:style>
  <w:style w:type="character" w:customStyle="1" w:styleId="CommentSubjectChar">
    <w:name w:val="Comment Subject Char"/>
    <w:basedOn w:val="CommentTextChar"/>
    <w:link w:val="CommentSubject"/>
    <w:uiPriority w:val="99"/>
    <w:semiHidden/>
    <w:rsid w:val="001D5B91"/>
    <w:rPr>
      <w:b/>
      <w:bCs/>
      <w:sz w:val="20"/>
      <w:szCs w:val="20"/>
    </w:rPr>
  </w:style>
  <w:style w:type="paragraph" w:styleId="BalloonText">
    <w:name w:val="Balloon Text"/>
    <w:basedOn w:val="Normal"/>
    <w:link w:val="BalloonTextChar"/>
    <w:uiPriority w:val="99"/>
    <w:semiHidden/>
    <w:unhideWhenUsed/>
    <w:rsid w:val="001D5B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B91"/>
    <w:rPr>
      <w:rFonts w:ascii="Segoe UI" w:hAnsi="Segoe UI" w:cs="Segoe UI"/>
      <w:sz w:val="18"/>
      <w:szCs w:val="18"/>
    </w:rPr>
  </w:style>
  <w:style w:type="paragraph" w:styleId="ListParagraph">
    <w:name w:val="List Paragraph"/>
    <w:basedOn w:val="Normal"/>
    <w:uiPriority w:val="34"/>
    <w:qFormat/>
    <w:rsid w:val="00710D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7B8D8-F6D5-4042-B1F4-896F62225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2728</Words>
  <Characters>15551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NIS A.D.</Company>
  <LinksUpToDate>false</LinksUpToDate>
  <CharactersWithSpaces>18243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Snezana Nikolic</dc:creator>
  <cp:keywords>Klasifikacija: Без ограничења/Unrestricted</cp:keywords>
  <dc:description/>
  <cp:lastModifiedBy>Jaroslav Kasapovic</cp:lastModifiedBy>
  <cp:revision>3</cp:revision>
  <dcterms:created xsi:type="dcterms:W3CDTF">2021-05-17T12:57:00Z</dcterms:created>
  <dcterms:modified xsi:type="dcterms:W3CDTF">2021-05-17T12:57:00Z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ad052ace-6f1a-49bb-8d8e-ce0d703154e8</vt:lpwstr>
  </property>
  <property fmtid="{D5CDD505-2E9C-101B-9397-08002B2CF9AE}" pid="3" name="NISKlasifikacija">
    <vt:lpwstr>Bez-ogranicenja-Unrestricted</vt:lpwstr>
  </property>
</Properties>
</file>