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F3874" w14:textId="77777777" w:rsidR="004948E7" w:rsidRPr="004948E7" w:rsidRDefault="004948E7" w:rsidP="004948E7">
      <w:pPr>
        <w:spacing w:after="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УГОВОР</w:t>
      </w:r>
    </w:p>
    <w:p w14:paraId="08657783" w14:textId="08E8F959" w:rsidR="004948E7" w:rsidRDefault="004948E7" w:rsidP="004948E7">
      <w:pPr>
        <w:spacing w:before="120" w:after="24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о поверљивости</w:t>
      </w:r>
    </w:p>
    <w:p w14:paraId="37A68700" w14:textId="77777777" w:rsidR="004948E7" w:rsidRPr="004948E7" w:rsidRDefault="004948E7" w:rsidP="004948E7">
      <w:pPr>
        <w:spacing w:before="120" w:after="12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Закључен између: </w:t>
      </w:r>
    </w:p>
    <w:p w14:paraId="0A95DD80" w14:textId="2B664395" w:rsidR="004948E7" w:rsidRDefault="004948E7" w:rsidP="004948E7">
      <w:pPr>
        <w:spacing w:before="120" w:after="120" w:line="240" w:lineRule="auto"/>
        <w:jc w:val="both"/>
        <w:rPr>
          <w:rFonts w:ascii="Arial" w:eastAsia="Calibri" w:hAnsi="Arial" w:cs="Arial"/>
          <w:bCs/>
          <w:sz w:val="20"/>
          <w:szCs w:val="20"/>
          <w:lang w:val="sr-Cyrl-RS" w:eastAsia="ru-RU"/>
        </w:rPr>
      </w:pPr>
      <w:r w:rsidRPr="004948E7">
        <w:rPr>
          <w:rFonts w:ascii="Arial" w:eastAsia="Calibri" w:hAnsi="Arial" w:cs="Arial"/>
          <w:b/>
          <w:sz w:val="20"/>
          <w:szCs w:val="20"/>
          <w:lang w:val="sr-Cyrl-RS" w:eastAsia="ru-RU"/>
        </w:rPr>
        <w:t>1.</w:t>
      </w:r>
      <w:r w:rsidRPr="004948E7">
        <w:rPr>
          <w:rFonts w:ascii="Arial" w:eastAsia="Calibri" w:hAnsi="Arial" w:cs="Arial"/>
          <w:sz w:val="20"/>
          <w:szCs w:val="20"/>
          <w:lang w:val="sr-Cyrl-RS" w:eastAsia="ru-RU"/>
        </w:rPr>
        <w:t xml:space="preserve"> </w:t>
      </w:r>
      <w:bookmarkStart w:id="0" w:name="_Hlk66178329"/>
      <w:r w:rsidR="00C62F39" w:rsidRPr="00C62F39">
        <w:rPr>
          <w:rFonts w:ascii="Arial" w:eastAsia="Calibri" w:hAnsi="Arial" w:cs="Arial"/>
          <w:b/>
          <w:bCs/>
          <w:sz w:val="20"/>
          <w:szCs w:val="20"/>
          <w:lang w:val="sr-Latn-RS" w:eastAsia="ru-RU"/>
        </w:rPr>
        <w:t>Gazprom energoholding Serbia Te-To Pančevo d.o.o.</w:t>
      </w:r>
      <w:bookmarkEnd w:id="0"/>
      <w:r>
        <w:rPr>
          <w:rFonts w:ascii="Arial" w:eastAsia="Calibri" w:hAnsi="Arial" w:cs="Arial"/>
          <w:sz w:val="20"/>
          <w:szCs w:val="20"/>
          <w:lang w:val="sr-Cyrl-RS" w:eastAsia="ru-RU"/>
        </w:rPr>
        <w:t xml:space="preserve">, ул </w:t>
      </w:r>
      <w:r w:rsidRPr="004948E7">
        <w:rPr>
          <w:rFonts w:ascii="Arial" w:eastAsia="Calibri" w:hAnsi="Arial" w:cs="Arial"/>
          <w:sz w:val="20"/>
          <w:szCs w:val="20"/>
          <w:lang w:val="sr-Cyrl-RS" w:eastAsia="ru-RU"/>
        </w:rPr>
        <w:t xml:space="preserve"> Спољностарчевачка 199, 26000 Панчево</w:t>
      </w:r>
      <w:r w:rsidR="00E766C4">
        <w:rPr>
          <w:rFonts w:ascii="Arial" w:eastAsia="Calibri" w:hAnsi="Arial" w:cs="Arial"/>
          <w:sz w:val="20"/>
          <w:szCs w:val="20"/>
          <w:lang w:val="sr-Cyrl-RS" w:eastAsia="ru-RU"/>
        </w:rPr>
        <w:t>,</w:t>
      </w:r>
      <w:r w:rsidRPr="004948E7">
        <w:rPr>
          <w:rFonts w:ascii="Arial" w:eastAsia="Calibri" w:hAnsi="Arial" w:cs="Arial"/>
          <w:sz w:val="20"/>
          <w:szCs w:val="20"/>
          <w:lang w:val="sr-Cyrl-RS" w:eastAsia="ru-RU"/>
        </w:rPr>
        <w:t xml:space="preserve"> ПИБ: 109182358</w:t>
      </w:r>
      <w:r>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Матични бр.: </w:t>
      </w:r>
      <w:r w:rsidR="00C62F39" w:rsidRPr="00C62F39">
        <w:rPr>
          <w:rFonts w:ascii="Arial" w:eastAsia="Calibri" w:hAnsi="Arial" w:cs="Arial"/>
          <w:sz w:val="20"/>
          <w:szCs w:val="20"/>
          <w:lang w:val="sr-Cyrl-RS" w:eastAsia="ru-RU"/>
        </w:rPr>
        <w:t>21138410</w:t>
      </w:r>
      <w:r w:rsidRPr="004948E7">
        <w:rPr>
          <w:rFonts w:ascii="Arial" w:eastAsia="Calibri" w:hAnsi="Arial" w:cs="Arial"/>
          <w:sz w:val="20"/>
          <w:szCs w:val="20"/>
          <w:lang w:val="sr-Cyrl-RS" w:eastAsia="ru-RU"/>
        </w:rPr>
        <w:t xml:space="preserve"> </w:t>
      </w:r>
      <w:r>
        <w:rPr>
          <w:rFonts w:ascii="Arial" w:eastAsia="Calibri" w:hAnsi="Arial" w:cs="Arial"/>
          <w:sz w:val="20"/>
          <w:szCs w:val="20"/>
          <w:lang w:val="sr-Cyrl-RS" w:eastAsia="ru-RU"/>
        </w:rPr>
        <w:t>(</w:t>
      </w:r>
      <w:r w:rsidRPr="004948E7">
        <w:rPr>
          <w:rFonts w:ascii="Arial" w:eastAsia="Calibri" w:hAnsi="Arial" w:cs="Arial"/>
          <w:bCs/>
          <w:sz w:val="20"/>
          <w:szCs w:val="20"/>
          <w:lang w:val="sr-Cyrl-RS" w:eastAsia="ru-RU"/>
        </w:rPr>
        <w:t xml:space="preserve">у даљем тексту </w:t>
      </w:r>
      <w:r>
        <w:rPr>
          <w:rFonts w:ascii="Arial" w:eastAsia="Calibri" w:hAnsi="Arial" w:cs="Arial"/>
          <w:bCs/>
          <w:sz w:val="20"/>
          <w:szCs w:val="20"/>
          <w:lang w:val="sr-Cyrl-RS" w:eastAsia="ru-RU"/>
        </w:rPr>
        <w:t>ТЕ-ТО Панчево</w:t>
      </w:r>
      <w:r w:rsidRPr="004948E7">
        <w:rPr>
          <w:rFonts w:ascii="Arial" w:eastAsia="Calibri" w:hAnsi="Arial" w:cs="Arial"/>
          <w:bCs/>
          <w:sz w:val="20"/>
          <w:szCs w:val="20"/>
          <w:lang w:val="sr-Cyrl-RS" w:eastAsia="ru-RU"/>
        </w:rPr>
        <w:t xml:space="preserve">), кога </w:t>
      </w:r>
      <w:r>
        <w:rPr>
          <w:rFonts w:ascii="Arial" w:eastAsia="Calibri" w:hAnsi="Arial" w:cs="Arial"/>
          <w:bCs/>
          <w:sz w:val="20"/>
          <w:szCs w:val="20"/>
          <w:lang w:val="sr-Cyrl-RS" w:eastAsia="ru-RU"/>
        </w:rPr>
        <w:t>заступа директор Александар Варнавски</w:t>
      </w:r>
    </w:p>
    <w:p w14:paraId="325F2A74" w14:textId="77777777" w:rsidR="004948E7" w:rsidRPr="004948E7" w:rsidRDefault="004948E7" w:rsidP="004948E7">
      <w:pPr>
        <w:spacing w:after="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w:t>
      </w:r>
    </w:p>
    <w:p w14:paraId="486849A4" w14:textId="77777777" w:rsidR="008E498D" w:rsidRPr="004948E7" w:rsidRDefault="008E498D" w:rsidP="004948E7">
      <w:pPr>
        <w:spacing w:after="0" w:line="240" w:lineRule="auto"/>
        <w:jc w:val="both"/>
        <w:rPr>
          <w:rFonts w:ascii="Arial" w:eastAsia="Calibri" w:hAnsi="Arial" w:cs="Arial"/>
          <w:sz w:val="20"/>
          <w:szCs w:val="20"/>
          <w:lang w:val="sr-Cyrl-RS" w:eastAsia="ru-RU"/>
        </w:rPr>
      </w:pPr>
    </w:p>
    <w:p w14:paraId="13E0F7EE" w14:textId="089012B4" w:rsidR="004948E7" w:rsidRDefault="004948E7" w:rsidP="004948E7">
      <w:pPr>
        <w:spacing w:after="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2. </w:t>
      </w:r>
      <w:r w:rsidRPr="004948E7">
        <w:rPr>
          <w:rFonts w:ascii="Arial" w:eastAsia="Times New Roman" w:hAnsi="Arial" w:cs="Arial"/>
          <w:b/>
          <w:i/>
          <w:sz w:val="20"/>
          <w:szCs w:val="20"/>
          <w:lang w:val="sr-Cyrl-RS"/>
        </w:rPr>
        <w:t>__________________</w:t>
      </w:r>
      <w:r w:rsidRPr="004948E7">
        <w:rPr>
          <w:rFonts w:ascii="Arial" w:eastAsia="Calibri" w:hAnsi="Arial" w:cs="Arial"/>
          <w:sz w:val="20"/>
          <w:szCs w:val="20"/>
          <w:lang w:val="sr-Cyrl-RS" w:eastAsia="ru-RU"/>
        </w:rPr>
        <w:t xml:space="preserve">  са седиштем у ______________, ул. _______________, матични број: ___________, ПИБ: _______________  (у даљем тексту: Комитент), кога заступа _______________.</w:t>
      </w:r>
    </w:p>
    <w:p w14:paraId="1A2A38E4" w14:textId="77777777" w:rsidR="00A0657B" w:rsidRPr="004948E7" w:rsidRDefault="00A0657B" w:rsidP="004948E7">
      <w:pPr>
        <w:spacing w:after="0" w:line="240" w:lineRule="auto"/>
        <w:jc w:val="both"/>
        <w:rPr>
          <w:rFonts w:ascii="Arial" w:eastAsia="Calibri" w:hAnsi="Arial" w:cs="Arial"/>
          <w:sz w:val="20"/>
          <w:szCs w:val="20"/>
          <w:lang w:val="sr-Cyrl-RS" w:eastAsia="ru-RU"/>
        </w:rPr>
      </w:pPr>
    </w:p>
    <w:p w14:paraId="38943110" w14:textId="77777777" w:rsidR="004948E7" w:rsidRPr="004948E7" w:rsidRDefault="004948E7" w:rsidP="004948E7">
      <w:pPr>
        <w:spacing w:after="0" w:line="240" w:lineRule="auto"/>
        <w:jc w:val="both"/>
        <w:rPr>
          <w:rFonts w:ascii="Arial" w:eastAsia="Calibri" w:hAnsi="Arial" w:cs="Arial"/>
          <w:sz w:val="20"/>
          <w:szCs w:val="20"/>
          <w:lang w:val="sr-Cyrl-RS" w:eastAsia="ru-RU"/>
        </w:rPr>
      </w:pPr>
    </w:p>
    <w:p w14:paraId="282B1738" w14:textId="67832392" w:rsidR="004948E7" w:rsidRDefault="004948E7" w:rsidP="004948E7">
      <w:pPr>
        <w:spacing w:before="8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даљем тексту са заједничким називом: „Стране“, појединачно: „Страна“, при чему  свака страна може бити и Давалац и Прималац поверљивих података у смислу овог Уговора:</w:t>
      </w:r>
    </w:p>
    <w:p w14:paraId="2CF897B8" w14:textId="77777777" w:rsidR="00A0657B" w:rsidRPr="004948E7" w:rsidRDefault="00A0657B" w:rsidP="004948E7">
      <w:pPr>
        <w:spacing w:before="80" w:after="80" w:line="240" w:lineRule="auto"/>
        <w:jc w:val="both"/>
        <w:rPr>
          <w:rFonts w:ascii="Arial" w:eastAsia="Calibri" w:hAnsi="Arial" w:cs="Arial"/>
          <w:sz w:val="20"/>
          <w:szCs w:val="20"/>
          <w:lang w:val="sr-Cyrl-RS" w:eastAsia="ru-RU"/>
        </w:rPr>
      </w:pPr>
    </w:p>
    <w:p w14:paraId="1826821C"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w:t>
      </w:r>
    </w:p>
    <w:p w14:paraId="185A199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Times New Roman"/>
          <w:sz w:val="20"/>
          <w:szCs w:val="24"/>
          <w:lang w:val="sr-Cyrl-RS" w:eastAsia="ru-RU"/>
        </w:rPr>
        <w:t xml:space="preserve">Стране су сагласне да </w:t>
      </w:r>
      <w:r w:rsidRPr="004948E7">
        <w:rPr>
          <w:rFonts w:ascii="Arial" w:eastAsia="Calibri" w:hAnsi="Arial" w:cs="Arial"/>
          <w:sz w:val="20"/>
          <w:szCs w:val="20"/>
          <w:lang w:val="sr-Cyrl-RS" w:eastAsia="ru-RU"/>
        </w:rPr>
        <w:t xml:space="preserve">у склопу заједничких пословних активности, укључујући, али не ограничавајући се на промотивне, консултантске, пред-уговорне, уговорне и после-уговорне активности  </w:t>
      </w:r>
      <w:r w:rsidRPr="004948E7">
        <w:rPr>
          <w:rFonts w:ascii="Arial" w:eastAsia="Calibri" w:hAnsi="Arial" w:cs="Times New Roman"/>
          <w:sz w:val="20"/>
          <w:szCs w:val="24"/>
          <w:lang w:val="sr-Cyrl-RS" w:eastAsia="ru-RU"/>
        </w:rPr>
        <w:t xml:space="preserve">(у даљем тексту: </w:t>
      </w:r>
      <w:r w:rsidRPr="004948E7">
        <w:rPr>
          <w:rFonts w:ascii="Arial" w:eastAsia="Calibri" w:hAnsi="Arial" w:cs="Arial"/>
          <w:sz w:val="20"/>
          <w:szCs w:val="20"/>
          <w:lang w:val="sr-Cyrl-RS" w:eastAsia="ru-RU"/>
        </w:rPr>
        <w:t xml:space="preserve">Пословне активности), </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 xml:space="preserve">омогуће приступ и  размену података који представљају Поверљиве податке, те да штите њихову поверљивост на начин и под условима утврђеним овим Уговором и интерним актима Страна и законима и прописима Републике Србије.  </w:t>
      </w:r>
    </w:p>
    <w:p w14:paraId="53941F73"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2</w:t>
      </w:r>
    </w:p>
    <w:p w14:paraId="7487731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Стране су сaгласне да термини који се користе, односно  проистичу из овог уговорног односа  имају следеће значење: </w:t>
      </w:r>
    </w:p>
    <w:p w14:paraId="0B56296C"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Поверљиви подаци </w:t>
      </w:r>
      <w:r w:rsidRPr="004948E7">
        <w:rPr>
          <w:rFonts w:ascii="Arial" w:eastAsia="Calibri" w:hAnsi="Arial" w:cs="Arial"/>
          <w:sz w:val="20"/>
          <w:szCs w:val="20"/>
          <w:lang w:val="sr-Cyrl-RS" w:eastAsia="ru-RU"/>
        </w:rPr>
        <w:t xml:space="preserve"> – jесу подаци и информације које  спадају у Пословну тајну и остале поверљиве информације (у даљем тексту: "Поверљиви подаци").</w:t>
      </w:r>
    </w:p>
    <w:p w14:paraId="037FCA69" w14:textId="77777777" w:rsidR="004948E7" w:rsidRPr="004948E7" w:rsidRDefault="004948E7" w:rsidP="004948E7">
      <w:pPr>
        <w:autoSpaceDE w:val="0"/>
        <w:autoSpaceDN w:val="0"/>
        <w:adjustRightInd w:val="0"/>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Пословна тајна -</w:t>
      </w:r>
      <w:r w:rsidRPr="004948E7">
        <w:rPr>
          <w:rFonts w:ascii="Arial" w:eastAsia="Calibri" w:hAnsi="Arial" w:cs="Arial"/>
          <w:sz w:val="20"/>
          <w:szCs w:val="20"/>
          <w:lang w:val="sr-Cyrl-RS" w:eastAsia="ru-RU"/>
        </w:rPr>
        <w:t xml:space="preserve"> јесте било који податак и/или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 Пословном тајном, сматрају се и:</w:t>
      </w:r>
    </w:p>
    <w:p w14:paraId="5884DE22" w14:textId="77777777" w:rsidR="004948E7" w:rsidRPr="004948E7" w:rsidRDefault="004948E7" w:rsidP="004948E7">
      <w:pPr>
        <w:numPr>
          <w:ilvl w:val="0"/>
          <w:numId w:val="1"/>
        </w:numPr>
        <w:autoSpaceDE w:val="0"/>
        <w:autoSpaceDN w:val="0"/>
        <w:adjustRightInd w:val="0"/>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други подаци који су посебним законом, другим прописом или актом правног лица проглашени Пословном тајном.</w:t>
      </w:r>
    </w:p>
    <w:p w14:paraId="7C4A9CD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Остале поверљиве информације</w:t>
      </w:r>
      <w:r w:rsidRPr="004948E7">
        <w:rPr>
          <w:rFonts w:ascii="Arial" w:eastAsia="Calibri" w:hAnsi="Arial" w:cs="Arial"/>
          <w:sz w:val="20"/>
          <w:szCs w:val="20"/>
          <w:lang w:val="sr-Cyrl-RS" w:eastAsia="ru-RU"/>
        </w:rPr>
        <w:t xml:space="preserve"> – под осталим поверљивим информацијама подразумевају се сви остали подаци и документи о Даваоцу и/или у вези са Даваоцем, који не представљају Пословну тајну, али из чије садржине, природе, порекла, сврхе и/или намене произилази да представљају поверљиве информације, чије чување јесте у интересу Даваоца, тј. чије обелодањивање и/или саопштавање од стране лица у чијем су поседу било ком другом лицу, штети или може шкодити тј. нанети штету Даваоцу, било непосредно или посредно. У Остале поверљиве информације спадају и они подаци и документи које као такве изричито одреди одговарајући орган Даваоца.</w:t>
      </w:r>
    </w:p>
    <w:p w14:paraId="556F997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Носачи информација </w:t>
      </w:r>
      <w:r w:rsidRPr="004948E7">
        <w:rPr>
          <w:rFonts w:ascii="Arial" w:eastAsia="Calibri" w:hAnsi="Arial" w:cs="Arial"/>
          <w:sz w:val="20"/>
          <w:szCs w:val="20"/>
          <w:lang w:val="sr-Cyrl-RS" w:eastAsia="ru-RU"/>
        </w:rPr>
        <w:t>–  су материјални и електронски медији, глас-говор, сигнали, физичко поље и информационе базе података у којима је садржана или преко које се преносe Поверљиви подаци.</w:t>
      </w:r>
    </w:p>
    <w:p w14:paraId="355EDD92" w14:textId="77777777" w:rsidR="004948E7" w:rsidRPr="004948E7" w:rsidRDefault="004948E7" w:rsidP="004948E7">
      <w:pPr>
        <w:widowControl w:val="0"/>
        <w:suppressAutoHyphen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Ознаке степена тајности</w:t>
      </w:r>
      <w:r w:rsidRPr="004948E7">
        <w:rPr>
          <w:rFonts w:ascii="Arial" w:eastAsia="Calibri" w:hAnsi="Arial" w:cs="Arial"/>
          <w:sz w:val="20"/>
          <w:szCs w:val="20"/>
          <w:lang w:val="sr-Cyrl-RS" w:eastAsia="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w:t>
      </w:r>
    </w:p>
    <w:p w14:paraId="1366E92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Давалац</w:t>
      </w:r>
      <w:r w:rsidRPr="004948E7">
        <w:rPr>
          <w:rFonts w:ascii="Arial" w:eastAsia="Calibri" w:hAnsi="Arial" w:cs="Arial"/>
          <w:sz w:val="20"/>
          <w:szCs w:val="20"/>
          <w:lang w:val="sr-Cyrl-RS" w:eastAsia="ru-RU"/>
        </w:rPr>
        <w:t xml:space="preserve"> – Страна која је држалац података и/или информација које представљају Поверљиве податке, која Примаоцу предаје податке и/или информације које представљају Поверљиве податке.</w:t>
      </w:r>
    </w:p>
    <w:p w14:paraId="6E0A6E9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lastRenderedPageBreak/>
        <w:t>Прималац</w:t>
      </w:r>
      <w:r w:rsidRPr="004948E7">
        <w:rPr>
          <w:rFonts w:ascii="Arial" w:eastAsia="Calibri" w:hAnsi="Arial" w:cs="Arial"/>
          <w:sz w:val="20"/>
          <w:szCs w:val="20"/>
          <w:lang w:val="sr-Cyrl-RS" w:eastAsia="ru-RU"/>
        </w:rPr>
        <w:t xml:space="preserve"> – Страна која од Даваоца прима податке и/или информације које представљају Поверљиве податке, те пријемом истих  постаје држалац  Поверљивих података. </w:t>
      </w:r>
    </w:p>
    <w:p w14:paraId="21410A92"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3</w:t>
      </w:r>
    </w:p>
    <w:p w14:paraId="573F3E9B"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преузима на себе обавезу да штити Поверљиве податке Даваоца у истој мери као и сопствене, са пажњом доброг привредника.</w:t>
      </w:r>
    </w:p>
    <w:p w14:paraId="3051A9A9"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4</w:t>
      </w:r>
    </w:p>
    <w:p w14:paraId="47E67AB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се обавезује да чува Поверљиве податке Даваоца које сазна или прими преко било ког носача информација, да не врши продају, размену, објављивање, односно  достављање Поверљивих података Даваоца трећим лицима на било који  начин, без претходне писане сагласности Даваоца.</w:t>
      </w:r>
    </w:p>
    <w:p w14:paraId="6FFE421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случајевима кад је Давалац документа истовремено и аутор документа који садржи Поверљиве податке, а документ је креирао и припремио по захтеву или на основу података добијених од Примаоца, обавезан је да се према њима понаша као према Поверљивим подацима Примаоца и да их штити у складу са овим уговором о поверљивости.</w:t>
      </w:r>
    </w:p>
    <w:p w14:paraId="0839C85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Обавеза из претходног става не постоји у случајевима:</w:t>
      </w:r>
    </w:p>
    <w:p w14:paraId="2BC6972E"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а)</w:t>
      </w:r>
      <w:r w:rsidRPr="004948E7">
        <w:rPr>
          <w:rFonts w:ascii="Arial" w:eastAsia="Calibri" w:hAnsi="Arial" w:cs="Arial"/>
          <w:sz w:val="20"/>
          <w:szCs w:val="20"/>
          <w:lang w:val="sr-Cyrl-RS" w:eastAsia="ru-RU"/>
        </w:rPr>
        <w:tab/>
        <w:t>када се од Примаоца захтева потпуно или делимично достављање Поверљивих података Даваоца надлежним органима власти или када је достављање Поверљивих података Даваоца надлежним органима власти неопходно ради испуњења законских обавеза Примаоца, у складу с важећим законодавством, судском одлуком или актом државног органа, уз услов да се достављају само захтевани делови Поверљивих података и/или захтевани Поверљиви подаци, и уз обавезу Примаоца да о томе обавести Даваоца писаним путем на одговарајући начин, осим у случају да постоји изричит писани налог државног органа да се о достави не обавести друга уговорна страна;</w:t>
      </w:r>
    </w:p>
    <w:p w14:paraId="7CA28BAF"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б)</w:t>
      </w:r>
      <w:r w:rsidRPr="004948E7">
        <w:rPr>
          <w:rFonts w:ascii="Arial" w:eastAsia="Calibri" w:hAnsi="Arial" w:cs="Arial"/>
          <w:sz w:val="20"/>
          <w:szCs w:val="20"/>
          <w:lang w:val="sr-Cyrl-RS" w:eastAsia="ru-RU"/>
        </w:rPr>
        <w:tab/>
        <w:t xml:space="preserve">кад Прималац  доставља Поверљиве податке Даваоца својим запосленима и другим овлашћеним лицима ради испуњавања обавеза Примаоца према Даваоцу и у мери у којој је потребно за испуњење тих обавеза, уз услов да Прималац остане одговоран за поштовање одредаба овог Уговора о поверљивости;  </w:t>
      </w:r>
    </w:p>
    <w:p w14:paraId="02D5BFD3"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ц)</w:t>
      </w:r>
      <w:r w:rsidRPr="004948E7">
        <w:rPr>
          <w:rFonts w:ascii="Arial" w:eastAsia="Calibri" w:hAnsi="Arial" w:cs="Arial"/>
          <w:sz w:val="20"/>
          <w:szCs w:val="20"/>
          <w:lang w:val="sr-Cyrl-RS" w:eastAsia="ru-RU"/>
        </w:rPr>
        <w:tab/>
        <w:t>кад Прималац доставља Поверљиве податке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 о поверљивости.</w:t>
      </w:r>
    </w:p>
    <w:p w14:paraId="5D2CAFE2" w14:textId="77777777" w:rsidR="004948E7" w:rsidRPr="004948E7" w:rsidRDefault="004948E7" w:rsidP="004948E7">
      <w:pPr>
        <w:tabs>
          <w:tab w:val="left" w:pos="360"/>
        </w:tabs>
        <w:spacing w:before="100" w:after="80" w:line="240" w:lineRule="auto"/>
        <w:ind w:firstLine="539"/>
        <w:jc w:val="center"/>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Члан 5</w:t>
      </w:r>
    </w:p>
    <w:p w14:paraId="16644DB8"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Стране се обавезују да ће Поверљиве податке, када се они размењују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1064371" w14:textId="77777777" w:rsidR="004948E7" w:rsidRPr="004948E7" w:rsidRDefault="004948E7" w:rsidP="004948E7">
      <w:pPr>
        <w:tabs>
          <w:tab w:val="left" w:pos="360"/>
        </w:tabs>
        <w:spacing w:before="100" w:after="80" w:line="240" w:lineRule="auto"/>
        <w:ind w:firstLine="539"/>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6</w:t>
      </w:r>
    </w:p>
    <w:p w14:paraId="0856175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од Страна је обавезна да одреди:</w:t>
      </w:r>
    </w:p>
    <w:p w14:paraId="69CA8E3E"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име и презиме лица задужених за размену Поверљивих података (у даљем тексту: Задужено лице),</w:t>
      </w:r>
    </w:p>
    <w:p w14:paraId="1ABFC35B"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поштанску адресу за размену докумената у папирном облику, кад се подаци размењују у папирном облику</w:t>
      </w:r>
    </w:p>
    <w:p w14:paraId="49B643F0"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е-mail адресу за размену електронских докумената, кад се подаци достављају коришћењем ИНТЕРНЕТ-а</w:t>
      </w:r>
    </w:p>
    <w:p w14:paraId="70592BC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 да о томе обавести другу Страну, писаним документом који је потписан од стране овлашћеног заступника Стране која шаље документ са поверљивим подацима.</w:t>
      </w:r>
    </w:p>
    <w:p w14:paraId="27F11F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Размена података и/или информација који представљају Поверљиве податке не може почети пре испуњења обавеза из претходног става. </w:t>
      </w:r>
    </w:p>
    <w:p w14:paraId="685BD3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lastRenderedPageBreak/>
        <w:t>Сва обавештења, захтеви и друга преписка у току важења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5DD25E1"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7</w:t>
      </w:r>
    </w:p>
    <w:p w14:paraId="3002DDDD"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Уколико је примопредаја података и/или информација који представљају Поверљиве податке обављена коришћењем електронске поште, Прималац је обавезан да одмах након пријема поруке са приложеним Поверљивим подацима, пошаље поруку Даваоцу са потврдом да је порука примљена. </w:t>
      </w:r>
    </w:p>
    <w:p w14:paraId="790638CE" w14:textId="77777777" w:rsidR="004948E7" w:rsidRPr="004948E7" w:rsidRDefault="004948E7" w:rsidP="004948E7">
      <w:pPr>
        <w:spacing w:before="100" w:after="80" w:line="288" w:lineRule="auto"/>
        <w:jc w:val="both"/>
        <w:rPr>
          <w:rFonts w:ascii="Arial" w:eastAsia="MS Mincho" w:hAnsi="Arial" w:cs="Arial"/>
          <w:sz w:val="20"/>
          <w:szCs w:val="20"/>
          <w:lang w:val="sr-Cyrl-RS" w:eastAsia="ja-JP"/>
        </w:rPr>
      </w:pPr>
      <w:r w:rsidRPr="004948E7">
        <w:rPr>
          <w:rFonts w:ascii="Arial" w:eastAsia="MS Mincho" w:hAnsi="Arial" w:cs="Arial"/>
          <w:sz w:val="20"/>
          <w:szCs w:val="20"/>
          <w:lang w:val="sr-Cyrl-RS" w:eastAsia="ja-JP"/>
        </w:rPr>
        <w:t>Уколико Задужено лице Даваоца не прими потврду о пријему поруке са приложеним Поверљивим подацима у року од два радна дана, рачунајући у овај рок и дан када је порука  послата,  обавезан је да обустави даље слање података  и да заједно са Примаоцем утврди разлоге кашњења потврде. Слање података и/или информација који представљају Поверљиве податке се може наставити кад и уколико се покаже да тајност података није нарушена, као и да нису нарушене одредбе овог Уговора.</w:t>
      </w:r>
    </w:p>
    <w:p w14:paraId="7EBE28A6"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8</w:t>
      </w:r>
    </w:p>
    <w:p w14:paraId="602A6535"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електронске поште, односно, докумената у електронском облику (датотека),</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врши се уз напомену којом се Прималац обавештава о поверљивом садржају (у даљем тексту: Напомена).</w:t>
      </w:r>
    </w:p>
    <w:p w14:paraId="55799AAA" w14:textId="4DF680C2" w:rsid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w:t>
      </w:r>
      <w:r w:rsidR="005D5AD4">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Давалац Поверљивих података, у заглавље документа у електронском облику (датотеке), односно на почетак тела поруке електронске поште, смешта се једна од следеће две напомене:</w:t>
      </w:r>
    </w:p>
    <w:p w14:paraId="04B67D67" w14:textId="77777777" w:rsidR="008E498D" w:rsidRPr="004948E7" w:rsidRDefault="008E498D" w:rsidP="004948E7">
      <w:pPr>
        <w:spacing w:before="20" w:afterLines="20" w:after="48" w:line="240" w:lineRule="auto"/>
        <w:jc w:val="both"/>
        <w:rPr>
          <w:rFonts w:ascii="Arial" w:eastAsia="Calibri" w:hAnsi="Arial" w:cs="Arial"/>
          <w:sz w:val="20"/>
          <w:szCs w:val="20"/>
          <w:lang w:val="sr-Cyrl-RS" w:eastAsia="ru-RU"/>
        </w:rPr>
      </w:pPr>
    </w:p>
    <w:p w14:paraId="352F41A0" w14:textId="77777777" w:rsidR="004948E7" w:rsidRPr="004948E7" w:rsidRDefault="004948E7" w:rsidP="004948E7">
      <w:pPr>
        <w:spacing w:before="20" w:afterLines="20" w:after="48" w:line="240" w:lineRule="auto"/>
        <w:ind w:left="720"/>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 •  „Пословна тајна/Business Secret“</w:t>
      </w:r>
    </w:p>
    <w:p w14:paraId="70F5771B" w14:textId="77777777" w:rsidR="004948E7" w:rsidRPr="004948E7" w:rsidRDefault="004948E7" w:rsidP="004948E7">
      <w:pPr>
        <w:spacing w:before="20" w:afterLines="20" w:after="48" w:line="240" w:lineRule="auto"/>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„Поверљиво/Confidential”</w:t>
      </w:r>
    </w:p>
    <w:p w14:paraId="13E73ACD"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p>
    <w:p w14:paraId="28C784D8"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штампаних докумената, ЦД/ДВД/УСБ и сличних меморијских  медијума, врши се уз означавање Ознакама степена тајности. Ознаке степена тајности у случају ЦД/ДВД/УСБ и сличних меморијских  медијума, стављају се директно на медијум или на штампани документ уз који је медијум приложен.</w:t>
      </w:r>
    </w:p>
    <w:p w14:paraId="0940190E" w14:textId="1410CF3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Ознаке степена тајности којима </w:t>
      </w:r>
      <w:r w:rsidR="005D5AD4">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као Давалац Поверљивих података обавештава Примаоца о поверљивом садржају штампаних докумената, ЦД/ДВД/УСБ и сличних меморијских  медијума су:</w:t>
      </w:r>
    </w:p>
    <w:p w14:paraId="7B0DE59B"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Пословна тајна</w:t>
      </w:r>
    </w:p>
    <w:p w14:paraId="10F6884B" w14:textId="77777777" w:rsidR="00C62F39" w:rsidRDefault="00C62F39"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C62F39">
        <w:rPr>
          <w:rFonts w:ascii="Arial" w:eastAsia="Times New Roman" w:hAnsi="Arial" w:cs="Arial"/>
          <w:b/>
          <w:sz w:val="20"/>
          <w:szCs w:val="20"/>
          <w:lang w:val="sr-Cyrl-RS" w:eastAsia="ru-RU"/>
        </w:rPr>
        <w:t>Gazprom energoholding Serbia Te-To Pančevo d.o.o.</w:t>
      </w:r>
    </w:p>
    <w:p w14:paraId="108C4D09" w14:textId="7A8665A6" w:rsidR="004948E7" w:rsidRPr="004948E7" w:rsidRDefault="000A5619"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r>
        <w:rPr>
          <w:rFonts w:ascii="Arial" w:eastAsia="Times New Roman" w:hAnsi="Arial" w:cs="Arial"/>
          <w:b/>
          <w:snapToGrid w:val="0"/>
          <w:sz w:val="20"/>
          <w:szCs w:val="20"/>
          <w:lang w:val="sr-Cyrl-RS" w:eastAsia="ru-RU"/>
        </w:rPr>
        <w:t>Спољностарчевачка 199, 26</w:t>
      </w:r>
      <w:r w:rsidR="004948E7" w:rsidRPr="004948E7">
        <w:rPr>
          <w:rFonts w:ascii="Arial" w:eastAsia="Times New Roman" w:hAnsi="Arial" w:cs="Arial"/>
          <w:b/>
          <w:snapToGrid w:val="0"/>
          <w:sz w:val="20"/>
          <w:szCs w:val="20"/>
          <w:lang w:val="sr-Cyrl-RS" w:eastAsia="ru-RU"/>
        </w:rPr>
        <w:t xml:space="preserve">000 </w:t>
      </w:r>
      <w:r>
        <w:rPr>
          <w:rFonts w:ascii="Arial" w:eastAsia="Times New Roman" w:hAnsi="Arial" w:cs="Arial"/>
          <w:b/>
          <w:snapToGrid w:val="0"/>
          <w:sz w:val="20"/>
          <w:szCs w:val="20"/>
          <w:lang w:val="sr-Cyrl-RS" w:eastAsia="ru-RU"/>
        </w:rPr>
        <w:t>Панчево</w:t>
      </w:r>
    </w:p>
    <w:p w14:paraId="71740E5C" w14:textId="77777777" w:rsidR="004948E7" w:rsidRPr="004948E7" w:rsidRDefault="004948E7"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
    <w:p w14:paraId="0C57D331" w14:textId="77777777" w:rsidR="004948E7" w:rsidRPr="00C62F39" w:rsidRDefault="004948E7" w:rsidP="004948E7">
      <w:pPr>
        <w:widowControl w:val="0"/>
        <w:spacing w:before="100" w:after="80" w:line="240" w:lineRule="auto"/>
        <w:contextualSpacing/>
        <w:jc w:val="center"/>
        <w:rPr>
          <w:rFonts w:ascii="Arial" w:eastAsia="Times New Roman" w:hAnsi="Arial" w:cs="Arial"/>
          <w:snapToGrid w:val="0"/>
          <w:sz w:val="20"/>
          <w:szCs w:val="20"/>
          <w:lang w:val="sr-Cyrl-RS" w:eastAsia="ru-RU"/>
        </w:rPr>
      </w:pPr>
      <w:r w:rsidRPr="00C62F39">
        <w:rPr>
          <w:rFonts w:ascii="Arial" w:eastAsia="Times New Roman" w:hAnsi="Arial" w:cs="Arial"/>
          <w:snapToGrid w:val="0"/>
          <w:sz w:val="20"/>
          <w:szCs w:val="20"/>
          <w:lang w:val="sr-Cyrl-RS" w:eastAsia="ru-RU"/>
        </w:rPr>
        <w:t xml:space="preserve">или </w:t>
      </w:r>
    </w:p>
    <w:p w14:paraId="204DA458" w14:textId="77777777" w:rsidR="004948E7" w:rsidRPr="004948E7" w:rsidRDefault="004948E7"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
    <w:p w14:paraId="5DA67785"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Поверљиво</w:t>
      </w:r>
    </w:p>
    <w:p w14:paraId="71AC5E10" w14:textId="77777777" w:rsidR="00C62F39" w:rsidRDefault="00C62F39" w:rsidP="000A5619">
      <w:pPr>
        <w:widowControl w:val="0"/>
        <w:spacing w:before="100" w:after="80" w:line="240" w:lineRule="auto"/>
        <w:contextualSpacing/>
        <w:jc w:val="center"/>
        <w:rPr>
          <w:rFonts w:ascii="Arial" w:eastAsia="Times New Roman" w:hAnsi="Arial" w:cs="Arial"/>
          <w:b/>
          <w:sz w:val="20"/>
          <w:szCs w:val="20"/>
          <w:lang w:val="sr-Cyrl-RS" w:eastAsia="ru-RU"/>
        </w:rPr>
      </w:pPr>
      <w:r w:rsidRPr="00C62F39">
        <w:rPr>
          <w:rFonts w:ascii="Arial" w:eastAsia="Times New Roman" w:hAnsi="Arial" w:cs="Arial"/>
          <w:b/>
          <w:sz w:val="20"/>
          <w:szCs w:val="20"/>
          <w:lang w:val="sr-Cyrl-RS" w:eastAsia="ru-RU"/>
        </w:rPr>
        <w:t>Gazprom energoholding Serbia Te-To Pančevo d.o.o.</w:t>
      </w:r>
    </w:p>
    <w:p w14:paraId="0A0BE947" w14:textId="1B74FA20" w:rsidR="004948E7" w:rsidRPr="004948E7" w:rsidRDefault="000A5619" w:rsidP="000A5619">
      <w:pPr>
        <w:widowControl w:val="0"/>
        <w:spacing w:before="100" w:after="80" w:line="240" w:lineRule="auto"/>
        <w:contextualSpacing/>
        <w:jc w:val="center"/>
        <w:rPr>
          <w:rFonts w:ascii="Arial" w:eastAsia="Times New Roman" w:hAnsi="Arial" w:cs="Arial"/>
          <w:b/>
          <w:snapToGrid w:val="0"/>
          <w:sz w:val="20"/>
          <w:szCs w:val="20"/>
          <w:lang w:val="sr-Cyrl-RS" w:eastAsia="ru-RU"/>
        </w:rPr>
      </w:pPr>
      <w:r w:rsidRPr="000A5619">
        <w:rPr>
          <w:rFonts w:ascii="Arial" w:eastAsia="Times New Roman" w:hAnsi="Arial" w:cs="Arial"/>
          <w:b/>
          <w:sz w:val="20"/>
          <w:szCs w:val="20"/>
          <w:lang w:val="sr-Cyrl-RS" w:eastAsia="ru-RU"/>
        </w:rPr>
        <w:t>Спољностарчевачка 199, 26000 Панчево</w:t>
      </w:r>
    </w:p>
    <w:p w14:paraId="0600F109" w14:textId="77777777" w:rsidR="004948E7" w:rsidRPr="004948E7" w:rsidRDefault="004948E7" w:rsidP="004948E7">
      <w:pPr>
        <w:spacing w:before="20" w:afterLines="20" w:after="48" w:line="240" w:lineRule="auto"/>
        <w:jc w:val="both"/>
        <w:rPr>
          <w:rFonts w:ascii="Arial" w:eastAsia="Calibri" w:hAnsi="Arial" w:cs="Arial"/>
          <w:sz w:val="20"/>
          <w:szCs w:val="20"/>
          <w:lang w:val="sr-Latn-RS" w:eastAsia="ru-RU"/>
        </w:rPr>
      </w:pPr>
    </w:p>
    <w:p w14:paraId="34C4A7A9" w14:textId="77777777" w:rsidR="008E498D" w:rsidRDefault="008E498D" w:rsidP="004948E7">
      <w:pPr>
        <w:spacing w:before="20" w:afterLines="20" w:after="48" w:line="240" w:lineRule="auto"/>
        <w:jc w:val="both"/>
        <w:rPr>
          <w:rFonts w:ascii="Arial" w:eastAsia="Calibri" w:hAnsi="Arial" w:cs="Arial"/>
          <w:sz w:val="20"/>
          <w:szCs w:val="20"/>
          <w:lang w:val="sr-Cyrl-RS" w:eastAsia="ru-RU"/>
        </w:rPr>
      </w:pPr>
    </w:p>
    <w:p w14:paraId="6D2B8822" w14:textId="6B1F8F2D"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Комитент Давалац Поверљивих података Напомена се смешта  на почетак тела поруке електронске поште, односно, у заглавље документа у електронском облику (датотеке) и гласи: </w:t>
      </w:r>
    </w:p>
    <w:p w14:paraId="3A12847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7370129B" w14:textId="1B26FC41" w:rsid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41A7FC31" w14:textId="77777777" w:rsidR="008E498D" w:rsidRPr="004948E7" w:rsidRDefault="008E498D" w:rsidP="004948E7">
      <w:pPr>
        <w:tabs>
          <w:tab w:val="left" w:pos="360"/>
        </w:tabs>
        <w:spacing w:before="100" w:after="80" w:line="240" w:lineRule="auto"/>
        <w:jc w:val="both"/>
        <w:rPr>
          <w:rFonts w:ascii="Arial" w:eastAsia="Calibri" w:hAnsi="Arial" w:cs="Arial"/>
          <w:sz w:val="20"/>
          <w:szCs w:val="20"/>
          <w:vertAlign w:val="subscript"/>
          <w:lang w:val="sr-Cyrl-RS" w:eastAsia="ru-RU"/>
        </w:rPr>
      </w:pPr>
    </w:p>
    <w:p w14:paraId="2D86B48D"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lastRenderedPageBreak/>
        <w:t xml:space="preserve">Ознаке степена тајности којима Комитент као Давалац Поверљивих података обавештава </w:t>
      </w:r>
      <w:r w:rsidR="000A5619">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као Примаоца, о поверљивом садржају штампаних докумената штампаних докумената,  ЦД/ДВД и сличних меморијских  медијума су:</w:t>
      </w:r>
    </w:p>
    <w:p w14:paraId="7FE633C1"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3D5C82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1FA8F9D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Уколико се ради о усменом достављању података и/или информација који представљају Поверљиве податке, исти ће се сматрати Поверљивим подацима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084B7D8" w14:textId="77777777" w:rsidR="004948E7" w:rsidRPr="004948E7" w:rsidRDefault="004948E7" w:rsidP="004948E7">
      <w:pPr>
        <w:spacing w:before="100" w:after="80" w:line="240" w:lineRule="auto"/>
        <w:ind w:left="3600" w:firstLine="720"/>
        <w:jc w:val="both"/>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9</w:t>
      </w:r>
    </w:p>
    <w:p w14:paraId="6E8DA90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Обавезе из овог Уговора односе се и на Поверљиве податке којима су стране имале приступ или су је размениле до тренутка закључења овог Уговора.</w:t>
      </w:r>
    </w:p>
    <w:p w14:paraId="4B9AE117"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Обавезе из овог Уговора односе се и на податке и/или информације Даваоца које представљају Поверљиве податке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FB9FDF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Сви резултати анализе, закључци, препоруке и други документи које је креирао Прималац на основу података достављених од стране Даваоца, а у вези са овим уговором,  морају се сматрати пословном тајном Даваоца и због тога се Прималац према њима мора понашати у складу са одредбама Уговора о поверљивости и законима РС који регулишу питања пословне тајне. Стране неће обелоданити или на други начин учинити доступним „know-how“ примљен од друге Стране у складу и на основу овог Уговора, без претходне писане сагласности друге стране.</w:t>
      </w:r>
    </w:p>
    <w:p w14:paraId="6D50683B" w14:textId="77777777" w:rsidR="004948E7" w:rsidRPr="004948E7" w:rsidRDefault="004948E7" w:rsidP="004948E7">
      <w:pPr>
        <w:spacing w:before="100" w:after="80" w:line="240" w:lineRule="auto"/>
        <w:jc w:val="center"/>
        <w:rPr>
          <w:rFonts w:ascii="Arial" w:eastAsia="MS Mincho" w:hAnsi="Arial" w:cs="Arial"/>
          <w:sz w:val="20"/>
          <w:szCs w:val="20"/>
          <w:lang w:val="sr-Cyrl-RS" w:eastAsia="ja-JP"/>
        </w:rPr>
      </w:pPr>
      <w:r w:rsidRPr="004948E7">
        <w:rPr>
          <w:rFonts w:ascii="Arial" w:eastAsia="MS Mincho" w:hAnsi="Arial" w:cs="Arial"/>
          <w:b/>
          <w:sz w:val="20"/>
          <w:szCs w:val="20"/>
          <w:lang w:val="sr-Cyrl-RS" w:eastAsia="ja-JP"/>
        </w:rPr>
        <w:t>Члан 10</w:t>
      </w:r>
    </w:p>
    <w:p w14:paraId="40BBA388"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Давалац остаје власник достављених података и информација који представљају Поверљиве податке. Давалац има право да, у било ком моменту,  захтева од Примаоца повраћај оригиналних Носача информација који садрже Поверљиве податке Даваоца.</w:t>
      </w:r>
    </w:p>
    <w:p w14:paraId="797D7B3C"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 xml:space="preserve">Најкасније у року од петнаест (15) дана од дана пријема таквог захтева, Прималац је у обавези да врати све примљене </w:t>
      </w:r>
      <w:r w:rsidRPr="004948E7">
        <w:rPr>
          <w:rFonts w:ascii="Arial" w:eastAsia="Calibri" w:hAnsi="Arial" w:cs="Arial"/>
          <w:sz w:val="20"/>
          <w:szCs w:val="20"/>
          <w:lang w:val="sr-Cyrl-RS" w:eastAsia="ru-RU"/>
        </w:rPr>
        <w:t>Носаче информација који садрже Поверљиве податке Даваоца</w:t>
      </w:r>
      <w:r w:rsidRPr="004948E7">
        <w:rPr>
          <w:rFonts w:ascii="Arial" w:eastAsia="Calibri" w:hAnsi="Arial" w:cs="Arial"/>
          <w:noProof/>
          <w:sz w:val="20"/>
          <w:szCs w:val="20"/>
          <w:lang w:val="sr-Cyrl-RS" w:eastAsia="ru-RU"/>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и/или  у поседу лица којима су исти предати.</w:t>
      </w:r>
    </w:p>
    <w:p w14:paraId="5DED9D0A" w14:textId="217719C4" w:rsid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Претходни став се не односи на податке које је Прималац обавезан да чува у складу са примењеном законском регулативом из члана 16.</w:t>
      </w:r>
    </w:p>
    <w:p w14:paraId="33177207" w14:textId="77777777" w:rsidR="008E498D" w:rsidRPr="004948E7" w:rsidRDefault="008E498D" w:rsidP="004948E7">
      <w:pPr>
        <w:spacing w:before="100" w:after="80" w:line="240" w:lineRule="auto"/>
        <w:jc w:val="both"/>
        <w:rPr>
          <w:rFonts w:ascii="Arial" w:eastAsia="Calibri" w:hAnsi="Arial" w:cs="Arial"/>
          <w:noProof/>
          <w:sz w:val="20"/>
          <w:szCs w:val="20"/>
          <w:lang w:val="sr-Latn-RS" w:eastAsia="ru-RU"/>
        </w:rPr>
      </w:pPr>
    </w:p>
    <w:p w14:paraId="7FAE665D" w14:textId="77777777" w:rsidR="004948E7" w:rsidRPr="004948E7" w:rsidRDefault="004948E7" w:rsidP="004948E7">
      <w:pPr>
        <w:spacing w:before="100" w:after="80" w:line="288"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11</w:t>
      </w:r>
    </w:p>
    <w:p w14:paraId="609A06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
    <w:p w14:paraId="27DBC634" w14:textId="77777777" w:rsidR="00A0657B" w:rsidRDefault="00A0657B" w:rsidP="004948E7">
      <w:pPr>
        <w:spacing w:before="100" w:after="80" w:line="240" w:lineRule="auto"/>
        <w:jc w:val="center"/>
        <w:rPr>
          <w:rFonts w:ascii="Arial" w:eastAsia="Calibri" w:hAnsi="Arial" w:cs="Arial"/>
          <w:b/>
          <w:sz w:val="20"/>
          <w:szCs w:val="20"/>
          <w:lang w:val="sr-Cyrl-RS" w:eastAsia="ru-RU"/>
        </w:rPr>
      </w:pPr>
    </w:p>
    <w:p w14:paraId="1007B558" w14:textId="14C01469"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12</w:t>
      </w:r>
    </w:p>
    <w:p w14:paraId="12C4BA4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сноси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одговорност</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за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сваку и сву штету коју претрпи Давалац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услед кршења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о поверљивости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као и услед евентуалног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откривања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Поверљивих података Даваоца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трећег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лица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коме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је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доставио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Поверљиве податке Даваоца.</w:t>
      </w:r>
    </w:p>
    <w:p w14:paraId="2029F574"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13</w:t>
      </w:r>
    </w:p>
    <w:p w14:paraId="04BA329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ће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настојати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спорове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настале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вези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или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услед кршењa одредби </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регулишу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споразумно. Стране су сагласне да у случају ескалације спора, а пре евентуалне предаје случаја надлежним државним органима, организују заједничку истрагу о свим чињеницама у вези са спором. У истрази спора учествују стручњаци за заштиту информација које </w:t>
      </w:r>
      <w:r w:rsidRPr="004948E7">
        <w:rPr>
          <w:rFonts w:ascii="Arial" w:eastAsia="Calibri" w:hAnsi="Arial" w:cs="Arial"/>
          <w:sz w:val="20"/>
          <w:szCs w:val="20"/>
          <w:lang w:val="sr-Cyrl-RS" w:eastAsia="ru-RU"/>
        </w:rPr>
        <w:lastRenderedPageBreak/>
        <w:t>одреде обе стране. Трошкове, који настану као директна последица спровођења ове истраге, сноси страна за коју се утврди да је узроковала кршење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Уколико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се споразум не постигне, уговара се стварна надлежност суда у Новом Саду.</w:t>
      </w:r>
      <w:r w:rsidRPr="004948E7" w:rsidDel="00C744F6">
        <w:rPr>
          <w:rFonts w:ascii="Arial" w:eastAsia="Calibri" w:hAnsi="Arial" w:cs="Arial"/>
          <w:sz w:val="20"/>
          <w:szCs w:val="20"/>
          <w:lang w:val="sr-Cyrl-RS" w:eastAsia="ru-RU"/>
        </w:rPr>
        <w:t xml:space="preserve"> </w:t>
      </w:r>
    </w:p>
    <w:p w14:paraId="7632ACD4"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14</w:t>
      </w:r>
    </w:p>
    <w:p w14:paraId="111D3E2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измене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допуне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снази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само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случају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састављене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писаној</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форми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 облику анекса Уговора 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потписане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прописани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начин</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овлашћених</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представника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Страна.</w:t>
      </w:r>
    </w:p>
    <w:p w14:paraId="29E5F878"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15</w:t>
      </w:r>
    </w:p>
    <w:p w14:paraId="7679E410" w14:textId="6AB99D09"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Закључењем овог Уговора престају да важе сви претходни писани и усмени договoри настали током израде овог уговора о поверљивости, а који се тичу питања размене и заштите поверљивих података.</w:t>
      </w:r>
    </w:p>
    <w:p w14:paraId="3D2F3D2A"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не обавезује Стране да закључе или да наставе са било којим могућим односом или трансакцијом.</w:t>
      </w:r>
    </w:p>
    <w:p w14:paraId="584A37C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Страна има право да ускрати достављање одређених података и/или информација другој уговорној страни.</w:t>
      </w:r>
    </w:p>
    <w:p w14:paraId="324A4D4B"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16</w:t>
      </w:r>
    </w:p>
    <w:p w14:paraId="67841015" w14:textId="77777777" w:rsidR="004948E7" w:rsidRPr="004948E7" w:rsidRDefault="004948E7" w:rsidP="004948E7">
      <w:pPr>
        <w:spacing w:before="100" w:after="80" w:line="240" w:lineRule="auto"/>
        <w:jc w:val="both"/>
        <w:rPr>
          <w:rFonts w:ascii="Arial" w:eastAsia="MS Mincho" w:hAnsi="Arial" w:cs="Arial"/>
          <w:b/>
          <w:sz w:val="20"/>
          <w:szCs w:val="20"/>
          <w:lang w:val="sr-Cyrl-RS" w:eastAsia="ja-JP"/>
        </w:rPr>
      </w:pPr>
      <w:r w:rsidRPr="004948E7">
        <w:rPr>
          <w:rFonts w:ascii="Arial" w:eastAsia="MS Mincho" w:hAnsi="Arial" w:cs="Arial"/>
          <w:sz w:val="20"/>
          <w:szCs w:val="20"/>
          <w:lang w:val="sr-Cyrl-RS"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4948E7">
        <w:rPr>
          <w:rFonts w:ascii="Arial" w:eastAsia="MS Mincho" w:hAnsi="Arial" w:cs="Arial"/>
          <w:b/>
          <w:sz w:val="20"/>
          <w:szCs w:val="20"/>
          <w:lang w:val="sr-Cyrl-RS" w:eastAsia="ja-JP"/>
        </w:rPr>
        <w:t xml:space="preserve"> </w:t>
      </w:r>
    </w:p>
    <w:p w14:paraId="5069EDAA"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17</w:t>
      </w:r>
    </w:p>
    <w:p w14:paraId="0ACF6C27"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sz w:val="20"/>
          <w:szCs w:val="20"/>
          <w:lang w:val="sr-Cyrl-RS" w:eastAsia="ru-RU"/>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5274BC07" w14:textId="18A902B0"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Уговор се закључује на одређено време и важи </w:t>
      </w:r>
      <w:r w:rsidR="003D5B6F">
        <w:rPr>
          <w:rFonts w:ascii="Arial" w:eastAsia="Calibri" w:hAnsi="Arial" w:cs="Arial"/>
          <w:sz w:val="20"/>
          <w:szCs w:val="20"/>
          <w:lang w:val="sr-Cyrl-RS" w:eastAsia="ru-RU"/>
        </w:rPr>
        <w:t>5 година</w:t>
      </w:r>
      <w:r w:rsidRPr="004948E7">
        <w:rPr>
          <w:rFonts w:ascii="Arial" w:eastAsia="Calibri" w:hAnsi="Arial" w:cs="Arial"/>
          <w:sz w:val="20"/>
          <w:szCs w:val="20"/>
          <w:lang w:val="sr-Cyrl-RS" w:eastAsia="ru-RU"/>
        </w:rPr>
        <w:t xml:space="preserve"> од дана закључења у складу са претходним ставом  овог члана. </w:t>
      </w:r>
    </w:p>
    <w:p w14:paraId="635E4AA8" w14:textId="77777777" w:rsidR="004948E7" w:rsidRPr="004948E7" w:rsidRDefault="004948E7" w:rsidP="004948E7">
      <w:pPr>
        <w:spacing w:before="100" w:after="80" w:line="240" w:lineRule="auto"/>
        <w:jc w:val="both"/>
        <w:rPr>
          <w:rFonts w:ascii="Arial" w:eastAsia="Calibri" w:hAnsi="Arial" w:cs="Arial"/>
          <w:b/>
          <w:sz w:val="20"/>
          <w:szCs w:val="20"/>
          <w:lang w:val="sr-Cyrl-RS" w:eastAsia="ru-RU"/>
        </w:rPr>
      </w:pPr>
      <w:r w:rsidRPr="004948E7">
        <w:rPr>
          <w:rFonts w:ascii="Arial" w:eastAsia="Calibri" w:hAnsi="Arial" w:cs="Arial"/>
          <w:sz w:val="20"/>
          <w:szCs w:val="20"/>
          <w:lang w:val="sr-Cyrl-RS" w:eastAsia="ru-RU"/>
        </w:rPr>
        <w:t>Обавеза заштите размењених података и информација који представљају Поверљиве податке остаје на снази 10 година од момента престанка важења овог Уговора.</w:t>
      </w:r>
    </w:p>
    <w:p w14:paraId="3363015F"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18</w:t>
      </w:r>
    </w:p>
    <w:p w14:paraId="78387A64"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је потписан  у два (2) истоветна примерка на српском језику од којих, по један (1) примерак  задржава свака Страна.</w:t>
      </w:r>
    </w:p>
    <w:p w14:paraId="29BC493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Уговорне стране сагласно изјављују да су уговор прочитале, разумеле и да уговорне одредбе у свему представљају израз њихове стварне воље.</w:t>
      </w:r>
    </w:p>
    <w:tbl>
      <w:tblPr>
        <w:tblW w:w="9867" w:type="dxa"/>
        <w:jc w:val="center"/>
        <w:tblLook w:val="00A0" w:firstRow="1" w:lastRow="0" w:firstColumn="1" w:lastColumn="0" w:noHBand="0" w:noVBand="0"/>
      </w:tblPr>
      <w:tblGrid>
        <w:gridCol w:w="3970"/>
        <w:gridCol w:w="1560"/>
        <w:gridCol w:w="4337"/>
      </w:tblGrid>
      <w:tr w:rsidR="004948E7" w:rsidRPr="002051D9" w14:paraId="1E6FFA8E" w14:textId="77777777" w:rsidTr="00FB3517">
        <w:trPr>
          <w:jc w:val="center"/>
        </w:trPr>
        <w:tc>
          <w:tcPr>
            <w:tcW w:w="3970" w:type="dxa"/>
            <w:vAlign w:val="center"/>
          </w:tcPr>
          <w:p w14:paraId="37517243" w14:textId="170C17B5" w:rsidR="004948E7" w:rsidRPr="004948E7" w:rsidRDefault="00DC073C" w:rsidP="003D5B6F">
            <w:pPr>
              <w:spacing w:before="100" w:after="0" w:line="240" w:lineRule="auto"/>
              <w:ind w:right="-143"/>
              <w:jc w:val="center"/>
              <w:rPr>
                <w:rFonts w:ascii="Arial" w:eastAsia="Calibri" w:hAnsi="Arial" w:cs="Arial"/>
                <w:b/>
                <w:sz w:val="20"/>
                <w:szCs w:val="20"/>
                <w:lang w:val="sr-Cyrl-RS" w:eastAsia="ru-RU"/>
              </w:rPr>
            </w:pPr>
            <w:r>
              <w:rPr>
                <w:rFonts w:ascii="Arial" w:eastAsia="Calibri" w:hAnsi="Arial" w:cs="Arial"/>
                <w:b/>
                <w:sz w:val="20"/>
                <w:szCs w:val="20"/>
                <w:lang w:val="sr-Cyrl-RS" w:eastAsia="ru-RU"/>
              </w:rPr>
              <w:t>з</w:t>
            </w:r>
            <w:r w:rsidR="004948E7" w:rsidRPr="004948E7">
              <w:rPr>
                <w:rFonts w:ascii="Arial" w:eastAsia="Calibri" w:hAnsi="Arial" w:cs="Arial"/>
                <w:b/>
                <w:sz w:val="20"/>
                <w:szCs w:val="20"/>
                <w:lang w:val="sr-Cyrl-RS" w:eastAsia="ru-RU"/>
              </w:rPr>
              <w:t xml:space="preserve">а </w:t>
            </w:r>
          </w:p>
        </w:tc>
        <w:tc>
          <w:tcPr>
            <w:tcW w:w="1560" w:type="dxa"/>
            <w:vAlign w:val="center"/>
          </w:tcPr>
          <w:p w14:paraId="4A993F6B" w14:textId="77777777" w:rsidR="004948E7" w:rsidRPr="004948E7" w:rsidRDefault="004948E7" w:rsidP="004948E7">
            <w:pPr>
              <w:spacing w:before="100" w:after="120" w:line="240" w:lineRule="auto"/>
              <w:jc w:val="center"/>
              <w:rPr>
                <w:rFonts w:ascii="Arial" w:eastAsia="Calibri" w:hAnsi="Arial" w:cs="Arial"/>
                <w:sz w:val="18"/>
                <w:szCs w:val="18"/>
                <w:lang w:val="sr-Cyrl-RS" w:eastAsia="sr-Latn-CS"/>
              </w:rPr>
            </w:pPr>
            <w:r w:rsidRPr="004948E7">
              <w:rPr>
                <w:rFonts w:ascii="Arial" w:eastAsia="Calibri" w:hAnsi="Arial" w:cs="Arial"/>
                <w:b/>
                <w:sz w:val="24"/>
                <w:szCs w:val="24"/>
                <w:lang w:val="sr-Cyrl-RS" w:eastAsia="ru-RU"/>
              </w:rPr>
              <w:t>..</w:t>
            </w:r>
          </w:p>
        </w:tc>
        <w:tc>
          <w:tcPr>
            <w:tcW w:w="4337" w:type="dxa"/>
            <w:vAlign w:val="center"/>
          </w:tcPr>
          <w:p w14:paraId="7422C5DB" w14:textId="77777777" w:rsidR="004948E7" w:rsidRPr="004948E7" w:rsidRDefault="004948E7" w:rsidP="004948E7">
            <w:pPr>
              <w:spacing w:before="100" w:after="0" w:line="240" w:lineRule="auto"/>
              <w:jc w:val="center"/>
              <w:rPr>
                <w:rFonts w:ascii="Arial" w:eastAsia="Times New Roman" w:hAnsi="Arial" w:cs="Arial"/>
                <w:b/>
                <w:sz w:val="20"/>
                <w:szCs w:val="20"/>
                <w:lang w:val="sr-Cyrl-RS" w:eastAsia="ru-RU"/>
              </w:rPr>
            </w:pPr>
            <w:r w:rsidRPr="004948E7">
              <w:rPr>
                <w:rFonts w:ascii="Arial" w:eastAsia="Times New Roman" w:hAnsi="Arial" w:cs="Arial"/>
                <w:b/>
                <w:sz w:val="20"/>
                <w:szCs w:val="20"/>
                <w:lang w:val="sr-Cyrl-RS" w:eastAsia="ru-RU"/>
              </w:rPr>
              <w:t>за</w:t>
            </w:r>
          </w:p>
          <w:p w14:paraId="750D6887" w14:textId="0444B7E4" w:rsidR="004948E7" w:rsidRPr="004948E7" w:rsidRDefault="00C62F39" w:rsidP="004948E7">
            <w:pPr>
              <w:spacing w:before="100" w:after="120" w:line="240" w:lineRule="auto"/>
              <w:jc w:val="center"/>
              <w:rPr>
                <w:rFonts w:ascii="Arial" w:eastAsia="Calibri" w:hAnsi="Arial" w:cs="Arial"/>
                <w:b/>
                <w:i/>
                <w:sz w:val="20"/>
                <w:szCs w:val="20"/>
                <w:lang w:val="sr-Cyrl-RS"/>
              </w:rPr>
            </w:pPr>
            <w:r w:rsidRPr="00C62F39">
              <w:rPr>
                <w:rFonts w:ascii="Arial" w:eastAsia="Calibri" w:hAnsi="Arial" w:cs="Arial"/>
                <w:b/>
                <w:sz w:val="20"/>
                <w:szCs w:val="20"/>
                <w:lang w:val="sr-Cyrl-RS" w:eastAsia="ru-RU"/>
              </w:rPr>
              <w:t>Gazprom energoholding Serbia Te-To Pančevo d.o.o.</w:t>
            </w:r>
          </w:p>
        </w:tc>
      </w:tr>
      <w:tr w:rsidR="004948E7" w:rsidRPr="002051D9" w14:paraId="398DC08D" w14:textId="77777777" w:rsidTr="00FB3517">
        <w:trPr>
          <w:jc w:val="center"/>
        </w:trPr>
        <w:tc>
          <w:tcPr>
            <w:tcW w:w="3970" w:type="dxa"/>
            <w:tcBorders>
              <w:bottom w:val="single" w:sz="4" w:space="0" w:color="auto"/>
            </w:tcBorders>
          </w:tcPr>
          <w:p w14:paraId="48EBE8A3"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r w:rsidRPr="004948E7">
              <w:rPr>
                <w:rFonts w:ascii="Arial" w:eastAsia="Calibri" w:hAnsi="Arial" w:cs="Arial"/>
                <w:sz w:val="24"/>
                <w:szCs w:val="24"/>
                <w:lang w:val="sr-Cyrl-RS" w:eastAsia="sr-Latn-CS"/>
              </w:rPr>
              <w:t xml:space="preserve">                                                  </w:t>
            </w:r>
          </w:p>
        </w:tc>
        <w:tc>
          <w:tcPr>
            <w:tcW w:w="1560" w:type="dxa"/>
          </w:tcPr>
          <w:p w14:paraId="1D4880E5"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tcPr>
          <w:p w14:paraId="7CE00787" w14:textId="77777777" w:rsidR="004948E7" w:rsidRPr="004948E7" w:rsidRDefault="004948E7" w:rsidP="003D5B6F">
            <w:pPr>
              <w:spacing w:before="100" w:after="120" w:line="240" w:lineRule="auto"/>
              <w:ind w:right="414"/>
              <w:jc w:val="both"/>
              <w:rPr>
                <w:rFonts w:ascii="Arial" w:eastAsia="Calibri" w:hAnsi="Arial" w:cs="Arial"/>
                <w:sz w:val="24"/>
                <w:szCs w:val="24"/>
                <w:lang w:val="sr-Cyrl-RS" w:eastAsia="sr-Latn-CS"/>
              </w:rPr>
            </w:pPr>
          </w:p>
        </w:tc>
      </w:tr>
      <w:tr w:rsidR="004948E7" w:rsidRPr="004948E7" w14:paraId="7EAB2083" w14:textId="77777777" w:rsidTr="00FB3517">
        <w:trPr>
          <w:trHeight w:val="148"/>
          <w:jc w:val="center"/>
        </w:trPr>
        <w:tc>
          <w:tcPr>
            <w:tcW w:w="3970" w:type="dxa"/>
          </w:tcPr>
          <w:p w14:paraId="0E20C601"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r w:rsidRPr="004948E7">
              <w:rPr>
                <w:rFonts w:ascii="Arial" w:eastAsia="Calibri" w:hAnsi="Arial" w:cs="Arial"/>
                <w:sz w:val="16"/>
                <w:szCs w:val="16"/>
                <w:lang w:val="sr-Cyrl-RS" w:eastAsia="sr-Latn-CS"/>
              </w:rPr>
              <w:t>[</w:t>
            </w:r>
            <w:r w:rsidRPr="004948E7">
              <w:rPr>
                <w:rFonts w:ascii="Arial" w:eastAsia="Calibri" w:hAnsi="Arial" w:cs="Arial"/>
                <w:bCs/>
                <w:sz w:val="16"/>
                <w:szCs w:val="16"/>
                <w:vertAlign w:val="subscript"/>
                <w:lang w:val="sr-Cyrl-RS" w:eastAsia="ru-RU"/>
              </w:rPr>
              <w:t>својеручни потпис</w:t>
            </w:r>
            <w:r w:rsidRPr="004948E7">
              <w:rPr>
                <w:rFonts w:ascii="Arial" w:eastAsia="Calibri" w:hAnsi="Arial" w:cs="Arial"/>
                <w:sz w:val="16"/>
                <w:szCs w:val="16"/>
                <w:lang w:val="sr-Cyrl-RS" w:eastAsia="sr-Latn-CS"/>
              </w:rPr>
              <w:t>]</w:t>
            </w:r>
          </w:p>
        </w:tc>
        <w:tc>
          <w:tcPr>
            <w:tcW w:w="1560" w:type="dxa"/>
          </w:tcPr>
          <w:p w14:paraId="1A58D39B"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p>
        </w:tc>
        <w:tc>
          <w:tcPr>
            <w:tcW w:w="4337" w:type="dxa"/>
            <w:vAlign w:val="center"/>
          </w:tcPr>
          <w:p w14:paraId="5CBAA079" w14:textId="77777777" w:rsidR="004948E7" w:rsidRPr="004948E7" w:rsidRDefault="004948E7" w:rsidP="004948E7">
            <w:pPr>
              <w:spacing w:after="0" w:line="240" w:lineRule="auto"/>
              <w:jc w:val="center"/>
              <w:rPr>
                <w:rFonts w:ascii="Arial" w:eastAsia="Times New Roman" w:hAnsi="Arial" w:cs="Arial"/>
                <w:b/>
                <w:i/>
                <w:sz w:val="16"/>
                <w:szCs w:val="16"/>
                <w:lang w:val="sr-Cyrl-RS"/>
              </w:rPr>
            </w:pPr>
            <w:r w:rsidRPr="004948E7">
              <w:rPr>
                <w:rFonts w:ascii="Arial" w:eastAsia="Times New Roman" w:hAnsi="Arial" w:cs="Arial"/>
                <w:sz w:val="16"/>
                <w:szCs w:val="16"/>
                <w:lang w:val="sr-Cyrl-RS" w:eastAsia="sr-Latn-CS"/>
              </w:rPr>
              <w:t>[</w:t>
            </w:r>
            <w:r w:rsidRPr="004948E7">
              <w:rPr>
                <w:rFonts w:ascii="Arial" w:eastAsia="Times New Roman" w:hAnsi="Arial" w:cs="Arial"/>
                <w:bCs/>
                <w:sz w:val="16"/>
                <w:szCs w:val="16"/>
                <w:vertAlign w:val="subscript"/>
                <w:lang w:val="sr-Cyrl-RS" w:eastAsia="ru-RU"/>
              </w:rPr>
              <w:t>својеручни потпис</w:t>
            </w:r>
            <w:r w:rsidRPr="004948E7">
              <w:rPr>
                <w:rFonts w:ascii="Arial" w:eastAsia="Times New Roman" w:hAnsi="Arial" w:cs="Arial"/>
                <w:sz w:val="16"/>
                <w:szCs w:val="16"/>
                <w:lang w:val="sr-Cyrl-RS" w:eastAsia="sr-Latn-CS"/>
              </w:rPr>
              <w:t>]</w:t>
            </w:r>
          </w:p>
        </w:tc>
      </w:tr>
      <w:tr w:rsidR="004948E7" w:rsidRPr="004948E7" w14:paraId="71907E61" w14:textId="77777777" w:rsidTr="00FB3517">
        <w:trPr>
          <w:trHeight w:val="463"/>
          <w:jc w:val="center"/>
        </w:trPr>
        <w:tc>
          <w:tcPr>
            <w:tcW w:w="3970" w:type="dxa"/>
            <w:tcBorders>
              <w:bottom w:val="single" w:sz="4" w:space="0" w:color="auto"/>
            </w:tcBorders>
            <w:shd w:val="clear" w:color="auto" w:fill="auto"/>
          </w:tcPr>
          <w:p w14:paraId="060B4AA3" w14:textId="77777777" w:rsidR="004948E7" w:rsidRPr="004948E7" w:rsidRDefault="004948E7" w:rsidP="004948E7">
            <w:pPr>
              <w:spacing w:before="100" w:after="80" w:line="240" w:lineRule="auto"/>
              <w:jc w:val="both"/>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sr-Latn-CS"/>
              </w:rPr>
              <w:t xml:space="preserve">                                      </w:t>
            </w:r>
          </w:p>
        </w:tc>
        <w:tc>
          <w:tcPr>
            <w:tcW w:w="1560" w:type="dxa"/>
            <w:shd w:val="clear" w:color="auto" w:fill="auto"/>
          </w:tcPr>
          <w:p w14:paraId="7A3B0B3B" w14:textId="77777777" w:rsidR="004948E7" w:rsidRPr="004948E7" w:rsidRDefault="004948E7" w:rsidP="004948E7">
            <w:pPr>
              <w:spacing w:before="12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vAlign w:val="bottom"/>
          </w:tcPr>
          <w:p w14:paraId="462AC33B" w14:textId="6B05FBEF" w:rsidR="004948E7" w:rsidRPr="004948E7" w:rsidRDefault="004948E7" w:rsidP="000A5619">
            <w:pPr>
              <w:spacing w:before="120" w:after="120" w:line="240" w:lineRule="auto"/>
              <w:ind w:right="414"/>
              <w:jc w:val="center"/>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r w:rsidR="000542B8">
              <w:rPr>
                <w:rFonts w:ascii="Arial" w:eastAsia="Calibri" w:hAnsi="Arial" w:cs="Arial"/>
                <w:sz w:val="20"/>
                <w:szCs w:val="20"/>
                <w:lang w:val="sr-Cyrl-RS" w:eastAsia="ru-RU"/>
              </w:rPr>
              <w:t>Александ</w:t>
            </w:r>
            <w:r w:rsidR="003D5B6F">
              <w:rPr>
                <w:rFonts w:ascii="Arial" w:eastAsia="Calibri" w:hAnsi="Arial" w:cs="Arial"/>
                <w:sz w:val="20"/>
                <w:szCs w:val="20"/>
                <w:lang w:val="sr-Cyrl-RS" w:eastAsia="ru-RU"/>
              </w:rPr>
              <w:t>а</w:t>
            </w:r>
            <w:r w:rsidR="000A5619">
              <w:rPr>
                <w:rFonts w:ascii="Arial" w:eastAsia="Calibri" w:hAnsi="Arial" w:cs="Arial"/>
                <w:sz w:val="20"/>
                <w:szCs w:val="20"/>
                <w:lang w:val="sr-Cyrl-RS" w:eastAsia="ru-RU"/>
              </w:rPr>
              <w:t>р Варнавски</w:t>
            </w:r>
            <w:r w:rsidR="003D5B6F">
              <w:rPr>
                <w:rFonts w:ascii="Arial" w:eastAsia="Calibri" w:hAnsi="Arial" w:cs="Arial"/>
                <w:sz w:val="20"/>
                <w:szCs w:val="20"/>
                <w:lang w:val="sr-Cyrl-RS" w:eastAsia="ru-RU"/>
              </w:rPr>
              <w:t>, директор</w:t>
            </w:r>
            <w:r w:rsidRPr="004948E7">
              <w:rPr>
                <w:rFonts w:ascii="Arial" w:eastAsia="Calibri" w:hAnsi="Arial" w:cs="Arial"/>
                <w:sz w:val="20"/>
                <w:szCs w:val="20"/>
                <w:shd w:val="clear" w:color="auto" w:fill="D9D9D9" w:themeFill="background1" w:themeFillShade="D9"/>
                <w:lang w:val="sr-Cyrl-RS" w:eastAsia="ru-RU"/>
              </w:rPr>
              <w:t xml:space="preserve">  </w:t>
            </w:r>
          </w:p>
        </w:tc>
      </w:tr>
      <w:tr w:rsidR="004948E7" w:rsidRPr="004948E7" w14:paraId="2B8580EC" w14:textId="77777777" w:rsidTr="00FB3517">
        <w:trPr>
          <w:trHeight w:val="148"/>
          <w:jc w:val="center"/>
        </w:trPr>
        <w:tc>
          <w:tcPr>
            <w:tcW w:w="3970" w:type="dxa"/>
          </w:tcPr>
          <w:p w14:paraId="4F4D482C"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име и презиме</w:t>
            </w:r>
            <w:r w:rsidRPr="004948E7">
              <w:rPr>
                <w:rFonts w:ascii="Arial" w:eastAsia="Calibri" w:hAnsi="Arial" w:cs="Arial"/>
                <w:sz w:val="20"/>
                <w:szCs w:val="20"/>
                <w:lang w:val="sr-Cyrl-RS" w:eastAsia="sr-Latn-CS"/>
              </w:rPr>
              <w:t>]</w:t>
            </w:r>
          </w:p>
        </w:tc>
        <w:tc>
          <w:tcPr>
            <w:tcW w:w="1560" w:type="dxa"/>
          </w:tcPr>
          <w:p w14:paraId="62D6A06A"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5ED4F9F1"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име и презиме</w:t>
            </w:r>
            <w:r w:rsidRPr="004948E7">
              <w:rPr>
                <w:rFonts w:ascii="Arial" w:eastAsia="Times New Roman" w:hAnsi="Arial" w:cs="Arial"/>
                <w:sz w:val="20"/>
                <w:szCs w:val="20"/>
                <w:lang w:val="sr-Cyrl-RS" w:eastAsia="sr-Latn-CS"/>
              </w:rPr>
              <w:t>]</w:t>
            </w:r>
          </w:p>
        </w:tc>
      </w:tr>
      <w:tr w:rsidR="004948E7" w:rsidRPr="004948E7" w14:paraId="0D848B72" w14:textId="77777777" w:rsidTr="00FB3517">
        <w:trPr>
          <w:jc w:val="center"/>
        </w:trPr>
        <w:tc>
          <w:tcPr>
            <w:tcW w:w="3970" w:type="dxa"/>
            <w:tcBorders>
              <w:bottom w:val="single" w:sz="4" w:space="0" w:color="auto"/>
            </w:tcBorders>
            <w:shd w:val="clear" w:color="auto" w:fill="auto"/>
          </w:tcPr>
          <w:p w14:paraId="3BAFA691"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c>
          <w:tcPr>
            <w:tcW w:w="1560" w:type="dxa"/>
          </w:tcPr>
          <w:p w14:paraId="5C95D16E" w14:textId="77777777" w:rsidR="004948E7" w:rsidRPr="004948E7" w:rsidRDefault="004948E7" w:rsidP="004948E7">
            <w:pPr>
              <w:spacing w:before="120" w:after="120" w:line="240" w:lineRule="auto"/>
              <w:ind w:right="414"/>
              <w:jc w:val="both"/>
              <w:rPr>
                <w:rFonts w:ascii="Arial" w:eastAsia="Calibri" w:hAnsi="Arial" w:cs="Arial"/>
                <w:sz w:val="20"/>
                <w:szCs w:val="20"/>
                <w:lang w:val="sr-Cyrl-RS" w:eastAsia="sr-Latn-CS"/>
              </w:rPr>
            </w:pPr>
          </w:p>
        </w:tc>
        <w:tc>
          <w:tcPr>
            <w:tcW w:w="4337" w:type="dxa"/>
            <w:tcBorders>
              <w:bottom w:val="single" w:sz="4" w:space="0" w:color="auto"/>
            </w:tcBorders>
          </w:tcPr>
          <w:p w14:paraId="7A90511C"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r>
      <w:tr w:rsidR="004948E7" w:rsidRPr="004948E7" w14:paraId="41E6941F" w14:textId="77777777" w:rsidTr="00FB3517">
        <w:trPr>
          <w:trHeight w:val="148"/>
          <w:jc w:val="center"/>
        </w:trPr>
        <w:tc>
          <w:tcPr>
            <w:tcW w:w="3970" w:type="dxa"/>
          </w:tcPr>
          <w:p w14:paraId="30E65A06"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датум потписа</w:t>
            </w:r>
            <w:r w:rsidRPr="004948E7">
              <w:rPr>
                <w:rFonts w:ascii="Arial" w:eastAsia="Calibri" w:hAnsi="Arial" w:cs="Arial"/>
                <w:sz w:val="20"/>
                <w:szCs w:val="20"/>
                <w:lang w:val="sr-Cyrl-RS" w:eastAsia="sr-Latn-CS"/>
              </w:rPr>
              <w:t>]</w:t>
            </w:r>
          </w:p>
        </w:tc>
        <w:tc>
          <w:tcPr>
            <w:tcW w:w="1560" w:type="dxa"/>
          </w:tcPr>
          <w:p w14:paraId="10186835"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13626C6F"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датум потписа</w:t>
            </w:r>
            <w:r w:rsidRPr="004948E7">
              <w:rPr>
                <w:rFonts w:ascii="Arial" w:eastAsia="Times New Roman" w:hAnsi="Arial" w:cs="Arial"/>
                <w:sz w:val="20"/>
                <w:szCs w:val="20"/>
                <w:lang w:val="sr-Cyrl-RS" w:eastAsia="sr-Latn-CS"/>
              </w:rPr>
              <w:t>]</w:t>
            </w:r>
          </w:p>
        </w:tc>
      </w:tr>
    </w:tbl>
    <w:p w14:paraId="45CD5323" w14:textId="77777777" w:rsidR="004948E7" w:rsidRPr="004948E7" w:rsidRDefault="004948E7" w:rsidP="004948E7">
      <w:pPr>
        <w:spacing w:after="0" w:line="240" w:lineRule="auto"/>
        <w:rPr>
          <w:rFonts w:ascii="Times New Roman" w:eastAsia="Calibri" w:hAnsi="Times New Roman" w:cs="Times New Roman"/>
          <w:sz w:val="24"/>
          <w:szCs w:val="24"/>
          <w:lang w:val="sr-Cyrl-RS" w:eastAsia="ru-RU"/>
        </w:rPr>
      </w:pPr>
    </w:p>
    <w:p w14:paraId="70FB3270" w14:textId="77777777" w:rsidR="004948E7" w:rsidRPr="004948E7" w:rsidRDefault="004948E7" w:rsidP="004948E7">
      <w:pPr>
        <w:spacing w:after="0" w:line="240" w:lineRule="auto"/>
        <w:rPr>
          <w:rFonts w:ascii="Times New Roman" w:eastAsia="Calibri" w:hAnsi="Times New Roman" w:cs="Times New Roman"/>
          <w:sz w:val="24"/>
          <w:szCs w:val="24"/>
          <w:lang w:val="sr-Latn-RS" w:eastAsia="ru-RU"/>
        </w:rPr>
      </w:pPr>
    </w:p>
    <w:p w14:paraId="6FCAF2E3" w14:textId="77777777" w:rsidR="003851E4" w:rsidRDefault="003851E4"/>
    <w:sectPr w:rsidR="003851E4" w:rsidSect="00412BBE">
      <w:footerReference w:type="default" r:id="rId7"/>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E580A" w14:textId="77777777" w:rsidR="003A0F4C" w:rsidRDefault="003A0F4C" w:rsidP="004948E7">
      <w:pPr>
        <w:spacing w:after="0" w:line="240" w:lineRule="auto"/>
      </w:pPr>
      <w:r>
        <w:separator/>
      </w:r>
    </w:p>
  </w:endnote>
  <w:endnote w:type="continuationSeparator" w:id="0">
    <w:p w14:paraId="745E438B" w14:textId="77777777" w:rsidR="003A0F4C" w:rsidRDefault="003A0F4C" w:rsidP="0049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8357376"/>
      <w:docPartObj>
        <w:docPartGallery w:val="Page Numbers (Bottom of Page)"/>
        <w:docPartUnique/>
      </w:docPartObj>
    </w:sdtPr>
    <w:sdtEndPr>
      <w:rPr>
        <w:noProof/>
      </w:rPr>
    </w:sdtEndPr>
    <w:sdtContent>
      <w:p w14:paraId="5C1D86B0" w14:textId="412349FE" w:rsidR="00E2774D" w:rsidRDefault="00E2774D">
        <w:pPr>
          <w:pStyle w:val="Footer"/>
          <w:jc w:val="right"/>
        </w:pPr>
        <w:r>
          <w:fldChar w:fldCharType="begin"/>
        </w:r>
        <w:r>
          <w:instrText xml:space="preserve"> PAGE   \* MERGEFORMAT </w:instrText>
        </w:r>
        <w:r>
          <w:fldChar w:fldCharType="separate"/>
        </w:r>
        <w:r w:rsidR="003043BF">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6B637" w14:textId="77777777" w:rsidR="003A0F4C" w:rsidRDefault="003A0F4C" w:rsidP="004948E7">
      <w:pPr>
        <w:spacing w:after="0" w:line="240" w:lineRule="auto"/>
      </w:pPr>
      <w:r>
        <w:separator/>
      </w:r>
    </w:p>
  </w:footnote>
  <w:footnote w:type="continuationSeparator" w:id="0">
    <w:p w14:paraId="2AC732BD" w14:textId="77777777" w:rsidR="003A0F4C" w:rsidRDefault="003A0F4C" w:rsidP="0049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966FF"/>
    <w:multiLevelType w:val="hybridMultilevel"/>
    <w:tmpl w:val="2C9256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72D810D6"/>
    <w:multiLevelType w:val="hybridMultilevel"/>
    <w:tmpl w:val="3F88D22A"/>
    <w:lvl w:ilvl="0" w:tplc="FC3E9C56">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E7"/>
    <w:rsid w:val="00047214"/>
    <w:rsid w:val="000542B8"/>
    <w:rsid w:val="000A5619"/>
    <w:rsid w:val="000A68C4"/>
    <w:rsid w:val="000A7C0A"/>
    <w:rsid w:val="002051D9"/>
    <w:rsid w:val="002F439D"/>
    <w:rsid w:val="003043BF"/>
    <w:rsid w:val="00335233"/>
    <w:rsid w:val="003851E4"/>
    <w:rsid w:val="003A0F4C"/>
    <w:rsid w:val="003D5B6F"/>
    <w:rsid w:val="00472B8E"/>
    <w:rsid w:val="004948E7"/>
    <w:rsid w:val="005B5275"/>
    <w:rsid w:val="005D0991"/>
    <w:rsid w:val="005D5AD4"/>
    <w:rsid w:val="00702465"/>
    <w:rsid w:val="00754DA9"/>
    <w:rsid w:val="008C23B9"/>
    <w:rsid w:val="008E498D"/>
    <w:rsid w:val="009005B1"/>
    <w:rsid w:val="00907C15"/>
    <w:rsid w:val="009D6886"/>
    <w:rsid w:val="00A0657B"/>
    <w:rsid w:val="00B16483"/>
    <w:rsid w:val="00B54BA0"/>
    <w:rsid w:val="00B61532"/>
    <w:rsid w:val="00BF501F"/>
    <w:rsid w:val="00C62F39"/>
    <w:rsid w:val="00D3155E"/>
    <w:rsid w:val="00DC073C"/>
    <w:rsid w:val="00E2774D"/>
    <w:rsid w:val="00E766C4"/>
    <w:rsid w:val="00F8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5D721"/>
  <w15:chartTrackingRefBased/>
  <w15:docId w15:val="{3B747997-89DD-47B9-86C4-BABF1719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8E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48E7"/>
  </w:style>
  <w:style w:type="paragraph" w:styleId="Footer">
    <w:name w:val="footer"/>
    <w:basedOn w:val="Normal"/>
    <w:link w:val="FooterChar"/>
    <w:uiPriority w:val="99"/>
    <w:unhideWhenUsed/>
    <w:rsid w:val="004948E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48E7"/>
  </w:style>
  <w:style w:type="character" w:styleId="CommentReference">
    <w:name w:val="annotation reference"/>
    <w:basedOn w:val="DefaultParagraphFont"/>
    <w:uiPriority w:val="99"/>
    <w:semiHidden/>
    <w:unhideWhenUsed/>
    <w:rsid w:val="00BF501F"/>
    <w:rPr>
      <w:sz w:val="16"/>
      <w:szCs w:val="16"/>
    </w:rPr>
  </w:style>
  <w:style w:type="paragraph" w:styleId="CommentText">
    <w:name w:val="annotation text"/>
    <w:basedOn w:val="Normal"/>
    <w:link w:val="CommentTextChar"/>
    <w:uiPriority w:val="99"/>
    <w:semiHidden/>
    <w:unhideWhenUsed/>
    <w:rsid w:val="00BF501F"/>
    <w:pPr>
      <w:spacing w:line="240" w:lineRule="auto"/>
    </w:pPr>
    <w:rPr>
      <w:sz w:val="20"/>
      <w:szCs w:val="20"/>
    </w:rPr>
  </w:style>
  <w:style w:type="character" w:customStyle="1" w:styleId="CommentTextChar">
    <w:name w:val="Comment Text Char"/>
    <w:basedOn w:val="DefaultParagraphFont"/>
    <w:link w:val="CommentText"/>
    <w:uiPriority w:val="99"/>
    <w:semiHidden/>
    <w:rsid w:val="00BF501F"/>
    <w:rPr>
      <w:sz w:val="20"/>
      <w:szCs w:val="20"/>
    </w:rPr>
  </w:style>
  <w:style w:type="paragraph" w:styleId="CommentSubject">
    <w:name w:val="annotation subject"/>
    <w:basedOn w:val="CommentText"/>
    <w:next w:val="CommentText"/>
    <w:link w:val="CommentSubjectChar"/>
    <w:uiPriority w:val="99"/>
    <w:semiHidden/>
    <w:unhideWhenUsed/>
    <w:rsid w:val="00BF501F"/>
    <w:rPr>
      <w:b/>
      <w:bCs/>
    </w:rPr>
  </w:style>
  <w:style w:type="character" w:customStyle="1" w:styleId="CommentSubjectChar">
    <w:name w:val="Comment Subject Char"/>
    <w:basedOn w:val="CommentTextChar"/>
    <w:link w:val="CommentSubject"/>
    <w:uiPriority w:val="99"/>
    <w:semiHidden/>
    <w:rsid w:val="00BF501F"/>
    <w:rPr>
      <w:b/>
      <w:bCs/>
      <w:sz w:val="20"/>
      <w:szCs w:val="20"/>
    </w:rPr>
  </w:style>
  <w:style w:type="paragraph" w:styleId="BalloonText">
    <w:name w:val="Balloon Text"/>
    <w:basedOn w:val="Normal"/>
    <w:link w:val="BalloonTextChar"/>
    <w:uiPriority w:val="99"/>
    <w:semiHidden/>
    <w:unhideWhenUsed/>
    <w:rsid w:val="00BF5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01F"/>
    <w:rPr>
      <w:rFonts w:ascii="Segoe UI" w:hAnsi="Segoe UI" w:cs="Segoe UI"/>
      <w:sz w:val="18"/>
      <w:szCs w:val="18"/>
    </w:rPr>
  </w:style>
  <w:style w:type="paragraph" w:styleId="ListParagraph">
    <w:name w:val="List Paragraph"/>
    <w:basedOn w:val="Normal"/>
    <w:uiPriority w:val="34"/>
    <w:qFormat/>
    <w:rsid w:val="008E4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NIS A.D.</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Jaroslav Kasapovic</cp:lastModifiedBy>
  <cp:revision>8</cp:revision>
  <dcterms:created xsi:type="dcterms:W3CDTF">2019-10-17T09:00:00Z</dcterms:created>
  <dcterms:modified xsi:type="dcterms:W3CDTF">2021-03-09T09:32:00Z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f1bc91b3-b8a6-4194-96bb-344375e3b516</vt:lpwstr>
  </property>
  <property fmtid="{D5CDD505-2E9C-101B-9397-08002B2CF9AE}" pid="3" name="NISKlasifikacija">
    <vt:lpwstr>Bez-ogranicenja-Unrestricted</vt:lpwstr>
  </property>
</Properties>
</file>